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4A3DD">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Toc10273"/>
      <w:bookmarkStart w:id="1" w:name="_Toc7387"/>
      <w:bookmarkStart w:id="2" w:name="_Toc7492"/>
      <w:bookmarkStart w:id="3" w:name="_Toc11333"/>
      <w:r>
        <w:rPr>
          <w:rFonts w:hint="eastAsia" w:ascii="方正小标宋简体" w:hAnsi="方正小标宋简体" w:eastAsia="方正小标宋简体" w:cs="方正小标宋简体"/>
          <w:b w:val="0"/>
          <w:bCs/>
          <w:sz w:val="44"/>
          <w:szCs w:val="44"/>
          <w:lang w:val="en-US" w:eastAsia="zh-CN"/>
        </w:rPr>
        <w:t>四川矿产机电技师学院</w:t>
      </w:r>
    </w:p>
    <w:p w14:paraId="1BAB22F9">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新都校区教师上下班通勤车</w:t>
      </w:r>
      <w:r>
        <w:rPr>
          <w:rFonts w:hint="eastAsia" w:ascii="方正小标宋简体" w:hAnsi="方正小标宋简体" w:eastAsia="方正小标宋简体" w:cs="方正小标宋简体"/>
          <w:b w:val="0"/>
          <w:bCs/>
          <w:sz w:val="44"/>
          <w:szCs w:val="44"/>
        </w:rPr>
        <w:t>服务</w:t>
      </w:r>
      <w:r>
        <w:rPr>
          <w:rFonts w:hint="eastAsia" w:ascii="方正小标宋简体" w:hAnsi="方正小标宋简体" w:eastAsia="方正小标宋简体" w:cs="方正小标宋简体"/>
          <w:b w:val="0"/>
          <w:bCs/>
          <w:sz w:val="44"/>
          <w:szCs w:val="44"/>
          <w:lang w:val="en-US" w:eastAsia="zh-CN"/>
        </w:rPr>
        <w:t>采购项目</w:t>
      </w:r>
    </w:p>
    <w:p w14:paraId="157DE55D">
      <w:pPr>
        <w:pStyle w:val="2"/>
        <w:keepNext w:val="0"/>
        <w:keepLines w:val="0"/>
        <w:pageBreakBefore w:val="0"/>
        <w:widowControl w:val="0"/>
        <w:kinsoku/>
        <w:wordWrap/>
        <w:overflowPunct/>
        <w:topLinePunct w:val="0"/>
        <w:autoSpaceDE/>
        <w:autoSpaceDN/>
        <w:bidi w:val="0"/>
        <w:adjustRightInd/>
        <w:snapToGrid/>
        <w:spacing w:beforeLines="100" w:afterLines="50" w:line="580" w:lineRule="exact"/>
        <w:jc w:val="center"/>
        <w:textAlignment w:val="auto"/>
        <w:rPr>
          <w:rFonts w:hint="eastAsia" w:ascii="仿宋" w:hAnsi="仿宋" w:eastAsia="仿宋" w:cs="仿宋"/>
          <w:b w:val="0"/>
          <w:bCs/>
          <w:sz w:val="32"/>
          <w:szCs w:val="32"/>
        </w:rPr>
      </w:pPr>
      <w:r>
        <w:rPr>
          <w:rFonts w:hint="eastAsia" w:ascii="方正小标宋简体" w:hAnsi="方正小标宋简体" w:eastAsia="方正小标宋简体" w:cs="方正小标宋简体"/>
          <w:b w:val="0"/>
          <w:bCs/>
          <w:sz w:val="44"/>
          <w:szCs w:val="44"/>
          <w:lang w:eastAsia="zh-CN"/>
        </w:rPr>
        <w:t>比选文件</w:t>
      </w:r>
      <w:bookmarkEnd w:id="0"/>
      <w:bookmarkEnd w:id="1"/>
      <w:bookmarkEnd w:id="2"/>
      <w:bookmarkEnd w:id="3"/>
    </w:p>
    <w:p w14:paraId="1AB85ED9">
      <w:pPr>
        <w:spacing w:line="580" w:lineRule="exact"/>
        <w:rPr>
          <w:rFonts w:hint="eastAsia"/>
        </w:rPr>
      </w:pPr>
    </w:p>
    <w:p w14:paraId="40719274">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bookmarkStart w:id="4" w:name="PO_默认文件内容_28"/>
      <w:r>
        <w:rPr>
          <w:rFonts w:hint="eastAsia" w:ascii="黑体" w:hAnsi="黑体" w:eastAsia="黑体" w:cs="黑体"/>
          <w:b w:val="0"/>
          <w:bCs w:val="0"/>
          <w:sz w:val="32"/>
          <w:szCs w:val="32"/>
          <w:lang w:val="en-US" w:eastAsia="zh-CN"/>
        </w:rPr>
        <w:t>一、项目概况</w:t>
      </w:r>
    </w:p>
    <w:p w14:paraId="6D320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项目名称：</w:t>
      </w:r>
      <w:r>
        <w:rPr>
          <w:rFonts w:hint="eastAsia" w:ascii="仿宋" w:hAnsi="仿宋" w:eastAsia="仿宋" w:cs="仿宋"/>
          <w:sz w:val="32"/>
          <w:szCs w:val="32"/>
          <w:lang w:val="en-US" w:eastAsia="zh-CN"/>
        </w:rPr>
        <w:t>四川矿产机电技师学院新都校区教师上下班通勤车</w:t>
      </w:r>
      <w:r>
        <w:rPr>
          <w:rFonts w:hint="eastAsia" w:ascii="仿宋" w:hAnsi="仿宋" w:eastAsia="仿宋" w:cs="仿宋"/>
          <w:sz w:val="32"/>
          <w:szCs w:val="32"/>
        </w:rPr>
        <w:t>服务</w:t>
      </w:r>
      <w:r>
        <w:rPr>
          <w:rFonts w:hint="eastAsia" w:ascii="仿宋" w:hAnsi="仿宋" w:eastAsia="仿宋" w:cs="仿宋"/>
          <w:sz w:val="32"/>
          <w:szCs w:val="32"/>
          <w:lang w:val="en-US" w:eastAsia="zh-CN"/>
        </w:rPr>
        <w:t>采购</w:t>
      </w:r>
      <w:r>
        <w:rPr>
          <w:rFonts w:hint="eastAsia" w:ascii="仿宋" w:hAnsi="仿宋" w:eastAsia="仿宋" w:cs="仿宋"/>
          <w:sz w:val="32"/>
          <w:szCs w:val="32"/>
        </w:rPr>
        <w:t>项目</w:t>
      </w:r>
      <w:r>
        <w:rPr>
          <w:rFonts w:hint="eastAsia" w:ascii="仿宋" w:hAnsi="仿宋" w:eastAsia="仿宋" w:cs="仿宋"/>
          <w:sz w:val="32"/>
          <w:szCs w:val="32"/>
          <w:lang w:eastAsia="zh-CN"/>
        </w:rPr>
        <w:t>。</w:t>
      </w:r>
    </w:p>
    <w:p w14:paraId="1648F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2.项目地点：四川矿产机电技师学院两校区。</w:t>
      </w:r>
    </w:p>
    <w:p w14:paraId="71ABD5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3.采购方式：校内比选。</w:t>
      </w:r>
    </w:p>
    <w:p w14:paraId="227B0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4.车辆需求：</w:t>
      </w:r>
      <w:r>
        <w:rPr>
          <w:rFonts w:hint="eastAsia" w:ascii="仿宋" w:hAnsi="仿宋" w:eastAsia="仿宋" w:cs="仿宋"/>
          <w:b w:val="0"/>
          <w:bCs w:val="0"/>
          <w:kern w:val="0"/>
          <w:sz w:val="32"/>
          <w:szCs w:val="32"/>
          <w:lang w:val="en-US" w:eastAsia="zh-CN" w:bidi="ar-SA"/>
        </w:rPr>
        <w:t>1辆39座以上空调大客车。</w:t>
      </w:r>
    </w:p>
    <w:p w14:paraId="0F374A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5.服务期限：</w:t>
      </w:r>
      <w:r>
        <w:rPr>
          <w:rFonts w:hint="eastAsia" w:ascii="仿宋" w:hAnsi="仿宋" w:eastAsia="仿宋" w:cs="仿宋"/>
          <w:bCs/>
          <w:sz w:val="32"/>
          <w:szCs w:val="32"/>
        </w:rPr>
        <w:t>合同签订之日起</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一年一签</w:t>
      </w:r>
      <w:r>
        <w:rPr>
          <w:rFonts w:hint="eastAsia" w:ascii="仿宋" w:hAnsi="仿宋" w:eastAsia="仿宋" w:cs="仿宋"/>
          <w:b w:val="0"/>
          <w:bCs w:val="0"/>
          <w:kern w:val="2"/>
          <w:sz w:val="32"/>
          <w:szCs w:val="32"/>
          <w:lang w:val="en-US" w:eastAsia="zh-CN" w:bidi="ar-SA"/>
        </w:rPr>
        <w:t>。</w:t>
      </w:r>
      <w:r>
        <w:rPr>
          <w:rFonts w:hint="eastAsia" w:ascii="Times New Roman" w:hAnsi="Times New Roman" w:eastAsia="仿宋" w:cs="Times New Roman"/>
          <w:sz w:val="32"/>
          <w:szCs w:val="32"/>
          <w:lang w:val="en-US" w:eastAsia="zh-CN"/>
        </w:rPr>
        <w:t>年预计用车天数为</w:t>
      </w:r>
      <w:r>
        <w:rPr>
          <w:rFonts w:hint="default" w:ascii="Times New Roman" w:hAnsi="Times New Roman" w:eastAsia="仿宋" w:cs="Times New Roman"/>
          <w:sz w:val="32"/>
          <w:szCs w:val="32"/>
          <w:lang w:val="en-US" w:eastAsia="zh-CN"/>
        </w:rPr>
        <w:t>200</w:t>
      </w:r>
      <w:r>
        <w:rPr>
          <w:rFonts w:hint="eastAsia" w:ascii="Times New Roman" w:hAnsi="Times New Roman" w:eastAsia="仿宋" w:cs="Times New Roman"/>
          <w:sz w:val="32"/>
          <w:szCs w:val="32"/>
          <w:lang w:val="en-US" w:eastAsia="zh-CN"/>
        </w:rPr>
        <w:t>天，服务费用按照实际服务天数结算。</w:t>
      </w:r>
    </w:p>
    <w:p w14:paraId="16C374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6.预算控制价：</w:t>
      </w:r>
      <w:r>
        <w:rPr>
          <w:rFonts w:hint="eastAsia" w:ascii="Times New Roman" w:hAnsi="Times New Roman" w:eastAsia="仿宋" w:cs="Times New Roman"/>
          <w:sz w:val="32"/>
          <w:szCs w:val="32"/>
          <w:lang w:val="en-US" w:eastAsia="zh-CN"/>
        </w:rPr>
        <w:t>本项目预算单价按照用车频次分为两类，往返校区1次的，预算单价为1250元</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车</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天；往返校区2次的，预算单价为2200元</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车</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天。项目预算价为最高限价，报价超过最高限价的为无效响应</w:t>
      </w:r>
      <w:r>
        <w:rPr>
          <w:rFonts w:hint="eastAsia" w:ascii="Times New Roman" w:hAnsi="Times New Roman" w:eastAsia="仿宋" w:cs="Times New Roman"/>
          <w:b w:val="0"/>
          <w:bCs w:val="0"/>
          <w:kern w:val="2"/>
          <w:sz w:val="22"/>
          <w:szCs w:val="22"/>
          <w:lang w:val="en-US" w:eastAsia="zh-CN" w:bidi="ar-SA"/>
        </w:rPr>
        <w:t>。</w:t>
      </w:r>
    </w:p>
    <w:p w14:paraId="51956D76">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二、服务要求</w:t>
      </w:r>
    </w:p>
    <w:p w14:paraId="6EB97EB1">
      <w:pPr>
        <w:pStyle w:val="3"/>
        <w:keepNext w:val="0"/>
        <w:keepLines w:val="0"/>
        <w:pageBreakBefore w:val="0"/>
        <w:kinsoku/>
        <w:overflowPunct/>
        <w:topLinePunct w:val="0"/>
        <w:bidi w:val="0"/>
        <w:adjustRightInd/>
        <w:snapToGrid/>
        <w:spacing w:line="580" w:lineRule="exact"/>
        <w:ind w:left="0" w:right="-57" w:firstLine="640" w:firstLineChars="200"/>
        <w:rPr>
          <w:rFonts w:hint="eastAsia"/>
          <w:lang w:val="en-US" w:eastAsia="zh-CN"/>
        </w:rPr>
      </w:pPr>
      <w:bookmarkStart w:id="5" w:name="PO_默认文件内容_27"/>
      <w:r>
        <w:rPr>
          <w:rFonts w:hint="eastAsia" w:ascii="仿宋" w:hAnsi="仿宋" w:eastAsia="仿宋" w:cs="仿宋"/>
          <w:b w:val="0"/>
          <w:sz w:val="32"/>
          <w:szCs w:val="32"/>
        </w:rPr>
        <w:t>前提：本章采购需求中标注“★”号的条款为本次</w:t>
      </w:r>
      <w:r>
        <w:rPr>
          <w:rFonts w:hint="eastAsia" w:ascii="仿宋" w:hAnsi="仿宋" w:eastAsia="仿宋" w:cs="仿宋"/>
          <w:b w:val="0"/>
          <w:sz w:val="32"/>
          <w:szCs w:val="32"/>
          <w:lang w:val="en-US" w:eastAsia="zh-CN"/>
        </w:rPr>
        <w:t>比选</w:t>
      </w:r>
      <w:r>
        <w:rPr>
          <w:rFonts w:hint="eastAsia" w:ascii="仿宋" w:hAnsi="仿宋" w:eastAsia="仿宋" w:cs="仿宋"/>
          <w:b w:val="0"/>
          <w:sz w:val="32"/>
          <w:szCs w:val="32"/>
        </w:rPr>
        <w:t>采购项目的实质性要求，供应商应全部满足。</w:t>
      </w:r>
      <w:bookmarkEnd w:id="5"/>
    </w:p>
    <w:p w14:paraId="36C83E87">
      <w:pPr>
        <w:keepNext w:val="0"/>
        <w:keepLines w:val="0"/>
        <w:pageBreakBefore w:val="0"/>
        <w:kinsoku/>
        <w:wordWrap/>
        <w:overflowPunct/>
        <w:topLinePunct w:val="0"/>
        <w:autoSpaceDE/>
        <w:autoSpaceDN/>
        <w:bidi w:val="0"/>
        <w:adjustRightInd/>
        <w:snapToGrid/>
        <w:spacing w:line="580" w:lineRule="exact"/>
        <w:textAlignment w:val="auto"/>
        <w:rPr>
          <w:rFonts w:hint="eastAsia" w:ascii="楷体" w:hAnsi="楷体" w:eastAsia="楷体" w:cs="楷体"/>
          <w:bCs/>
          <w:sz w:val="32"/>
          <w:szCs w:val="32"/>
        </w:rPr>
      </w:pPr>
      <w:r>
        <w:rPr>
          <w:rFonts w:hint="eastAsia" w:ascii="楷体" w:hAnsi="楷体" w:eastAsia="楷体" w:cs="楷体"/>
          <w:bCs/>
          <w:sz w:val="32"/>
          <w:szCs w:val="32"/>
        </w:rPr>
        <w:t>★（一）基本运行线路要求</w:t>
      </w:r>
    </w:p>
    <w:p w14:paraId="5721114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客运服务方须满足采购人规划的行程、运行路线、指定停靠点及到达各站点时间要求：</w:t>
      </w:r>
    </w:p>
    <w:p w14:paraId="667D6FC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行程：每个工作日上午</w:t>
      </w:r>
      <w:r>
        <w:rPr>
          <w:rFonts w:hint="eastAsia" w:ascii="仿宋" w:hAnsi="仿宋" w:eastAsia="仿宋" w:cs="仿宋"/>
          <w:bCs/>
          <w:sz w:val="32"/>
          <w:szCs w:val="32"/>
          <w:lang w:val="en-US" w:eastAsia="zh-CN"/>
        </w:rPr>
        <w:t>7:30新都校区（新都区蓉都大道500号）</w:t>
      </w:r>
      <w:r>
        <w:rPr>
          <w:rFonts w:hint="eastAsia" w:ascii="仿宋" w:hAnsi="仿宋" w:eastAsia="仿宋" w:cs="仿宋"/>
          <w:bCs/>
          <w:sz w:val="32"/>
          <w:szCs w:val="32"/>
        </w:rPr>
        <w:t>至</w:t>
      </w:r>
      <w:r>
        <w:rPr>
          <w:rFonts w:hint="eastAsia" w:ascii="仿宋" w:hAnsi="仿宋" w:eastAsia="仿宋" w:cs="仿宋"/>
          <w:bCs/>
          <w:sz w:val="32"/>
          <w:szCs w:val="32"/>
          <w:lang w:val="en-US" w:eastAsia="zh-CN"/>
        </w:rPr>
        <w:t>崇州校区（崇州市公园大道500号）</w:t>
      </w:r>
      <w:r>
        <w:rPr>
          <w:rFonts w:hint="eastAsia" w:ascii="仿宋" w:hAnsi="仿宋" w:eastAsia="仿宋" w:cs="仿宋"/>
          <w:bCs/>
          <w:sz w:val="32"/>
          <w:szCs w:val="32"/>
        </w:rPr>
        <w:t>，</w:t>
      </w:r>
      <w:r>
        <w:rPr>
          <w:rFonts w:hint="eastAsia" w:ascii="仿宋" w:hAnsi="仿宋" w:eastAsia="仿宋" w:cs="仿宋"/>
          <w:bCs/>
          <w:sz w:val="32"/>
          <w:szCs w:val="32"/>
          <w:lang w:val="en-US" w:eastAsia="zh-CN"/>
        </w:rPr>
        <w:t>下午5：00</w:t>
      </w:r>
      <w:bookmarkStart w:id="6" w:name="_GoBack"/>
      <w:bookmarkEnd w:id="6"/>
      <w:r>
        <w:rPr>
          <w:rFonts w:hint="eastAsia" w:ascii="仿宋" w:hAnsi="仿宋" w:eastAsia="仿宋" w:cs="仿宋"/>
          <w:bCs/>
          <w:sz w:val="32"/>
          <w:szCs w:val="32"/>
          <w:lang w:val="en-US" w:eastAsia="zh-CN"/>
        </w:rPr>
        <w:t>崇州校区至新都校区，</w:t>
      </w:r>
      <w:r>
        <w:rPr>
          <w:rFonts w:hint="eastAsia" w:ascii="仿宋" w:hAnsi="仿宋" w:eastAsia="仿宋" w:cs="仿宋"/>
          <w:bCs/>
          <w:sz w:val="32"/>
          <w:szCs w:val="32"/>
        </w:rPr>
        <w:t>往返</w:t>
      </w:r>
      <w:r>
        <w:rPr>
          <w:rFonts w:hint="eastAsia" w:ascii="仿宋" w:hAnsi="仿宋" w:eastAsia="仿宋" w:cs="仿宋"/>
          <w:bCs/>
          <w:sz w:val="32"/>
          <w:szCs w:val="32"/>
          <w:lang w:val="en-US" w:eastAsia="zh-CN"/>
        </w:rPr>
        <w:t>200</w:t>
      </w:r>
      <w:r>
        <w:rPr>
          <w:rFonts w:hint="eastAsia" w:ascii="仿宋" w:hAnsi="仿宋" w:eastAsia="仿宋" w:cs="仿宋"/>
          <w:bCs/>
          <w:sz w:val="32"/>
          <w:szCs w:val="32"/>
        </w:rPr>
        <w:t>公里以内；</w:t>
      </w:r>
      <w:r>
        <w:rPr>
          <w:rFonts w:hint="eastAsia" w:ascii="仿宋" w:hAnsi="仿宋" w:eastAsia="仿宋" w:cs="仿宋"/>
          <w:bCs/>
          <w:sz w:val="32"/>
          <w:szCs w:val="32"/>
          <w:lang w:val="en-US" w:eastAsia="zh-CN"/>
        </w:rPr>
        <w:t>运行线路往返均应保证走高速公路（遇不可抗力因素除外）。</w:t>
      </w:r>
    </w:p>
    <w:p w14:paraId="399EAF1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2</w:t>
      </w:r>
      <w:r>
        <w:rPr>
          <w:rFonts w:hint="eastAsia" w:ascii="仿宋" w:hAnsi="仿宋" w:eastAsia="仿宋" w:cs="仿宋"/>
          <w:bCs/>
          <w:sz w:val="32"/>
          <w:szCs w:val="32"/>
          <w:lang w:eastAsia="zh-CN"/>
        </w:rPr>
        <w:t>.</w:t>
      </w:r>
      <w:r>
        <w:rPr>
          <w:rFonts w:hint="eastAsia" w:ascii="仿宋" w:hAnsi="仿宋" w:eastAsia="仿宋" w:cs="仿宋"/>
          <w:bCs/>
          <w:sz w:val="32"/>
          <w:szCs w:val="32"/>
        </w:rPr>
        <w:t>线路：</w:t>
      </w:r>
      <w:r>
        <w:rPr>
          <w:rFonts w:hint="eastAsia" w:ascii="仿宋" w:hAnsi="仿宋" w:eastAsia="仿宋" w:cs="仿宋"/>
          <w:bCs/>
          <w:sz w:val="32"/>
          <w:szCs w:val="32"/>
          <w:lang w:val="en-US" w:eastAsia="zh-CN"/>
        </w:rPr>
        <w:t>仅一条线路，行车中途不停车，候车点在两校区指定位置。</w:t>
      </w:r>
    </w:p>
    <w:p w14:paraId="6CB993CD">
      <w:pPr>
        <w:keepNext w:val="0"/>
        <w:keepLines w:val="0"/>
        <w:pageBreakBefore w:val="0"/>
        <w:kinsoku/>
        <w:wordWrap/>
        <w:overflowPunct/>
        <w:topLinePunct w:val="0"/>
        <w:autoSpaceDE/>
        <w:autoSpaceDN/>
        <w:bidi w:val="0"/>
        <w:adjustRightInd/>
        <w:snapToGrid/>
        <w:spacing w:line="580" w:lineRule="exact"/>
        <w:ind w:firstLine="320" w:firstLineChars="100"/>
        <w:textAlignment w:val="auto"/>
        <w:rPr>
          <w:rFonts w:hint="eastAsia" w:ascii="仿宋" w:hAnsi="仿宋" w:eastAsia="仿宋" w:cs="仿宋"/>
          <w:bCs/>
          <w:sz w:val="32"/>
          <w:szCs w:val="32"/>
        </w:rPr>
      </w:pPr>
      <w:r>
        <w:rPr>
          <w:rFonts w:hint="eastAsia" w:ascii="楷体" w:hAnsi="楷体" w:eastAsia="楷体" w:cs="楷体"/>
          <w:bCs/>
          <w:sz w:val="32"/>
          <w:szCs w:val="32"/>
        </w:rPr>
        <w:t>（二）对服务车辆要求</w:t>
      </w:r>
      <w:r>
        <w:rPr>
          <w:rFonts w:hint="eastAsia" w:ascii="仿宋" w:hAnsi="仿宋" w:eastAsia="仿宋" w:cs="仿宋"/>
          <w:bCs/>
          <w:sz w:val="32"/>
          <w:szCs w:val="32"/>
        </w:rPr>
        <w:t xml:space="preserve"> </w:t>
      </w:r>
    </w:p>
    <w:p w14:paraId="6BDBDF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.供应商</w:t>
      </w:r>
      <w:r>
        <w:rPr>
          <w:rFonts w:hint="eastAsia" w:ascii="仿宋" w:hAnsi="仿宋" w:eastAsia="仿宋" w:cs="仿宋"/>
          <w:bCs/>
          <w:sz w:val="32"/>
          <w:szCs w:val="32"/>
          <w:lang w:val="en-US" w:eastAsia="zh-CN"/>
        </w:rPr>
        <w:t>拟投入的通勤车辆应保证</w:t>
      </w:r>
      <w:r>
        <w:rPr>
          <w:rFonts w:hint="eastAsia" w:ascii="仿宋" w:hAnsi="仿宋" w:eastAsia="仿宋" w:cs="仿宋"/>
          <w:bCs/>
          <w:sz w:val="32"/>
          <w:szCs w:val="32"/>
        </w:rPr>
        <w:t xml:space="preserve">运营手续齐全，具备有效期内的道路运输证，经营范围不低于县际包车客运；具有运营车辆的各种保险，保险包含保障乘客的相关保险。 </w:t>
      </w:r>
    </w:p>
    <w:p w14:paraId="58AE01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2.投入运营的车辆应根据天气情况开放空调，定期做清扫清洁；所有车辆内部的座套、头套、窗帘、地板每月至少清洗一次；并确保以上物品能够正常使用。</w:t>
      </w:r>
    </w:p>
    <w:p w14:paraId="33D5BA1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3.车容车貌完好，车辆外观、内饰（座椅、座套、车窗等设施）完好、整洁。</w:t>
      </w:r>
    </w:p>
    <w:p w14:paraId="443ED4C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4.供应商需按照国家相关规定对提供服务所使用的车辆进行及时的保养及维修，确保车辆的安全性能和技术状态良好。</w:t>
      </w:r>
    </w:p>
    <w:p w14:paraId="7FFFDBE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Cs/>
          <w:sz w:val="32"/>
          <w:szCs w:val="32"/>
          <w:lang w:val="en-US" w:eastAsia="zh-CN"/>
        </w:rPr>
        <w:t>5.供应商承运车辆在行驶过程中发生交通事故，造成乘车人员伤亡等，承运司机应立即将伤者送往医院进行治疗。事故</w:t>
      </w:r>
      <w:r>
        <w:rPr>
          <w:rFonts w:hint="eastAsia" w:ascii="仿宋" w:hAnsi="仿宋" w:eastAsia="仿宋" w:cs="仿宋"/>
          <w:b w:val="0"/>
          <w:bCs w:val="0"/>
          <w:sz w:val="32"/>
          <w:szCs w:val="32"/>
          <w:highlight w:val="none"/>
          <w:lang w:val="en-US" w:eastAsia="zh-CN"/>
        </w:rPr>
        <w:t>均由中标单位负责处理，伤者的医疗费用及其他费用应由供应商承担。采购人对此不承担相应责任。</w:t>
      </w:r>
    </w:p>
    <w:p w14:paraId="2C02C9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（三）对承运车辆驾驶员的要求</w:t>
      </w:r>
    </w:p>
    <w:p w14:paraId="25A64F9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供应商</w:t>
      </w:r>
      <w:r>
        <w:rPr>
          <w:rFonts w:hint="eastAsia" w:ascii="仿宋" w:hAnsi="仿宋" w:eastAsia="仿宋" w:cs="仿宋"/>
          <w:b w:val="0"/>
          <w:bCs/>
          <w:color w:val="auto"/>
          <w:sz w:val="32"/>
          <w:szCs w:val="32"/>
          <w:highlight w:val="none"/>
          <w:lang w:val="en-US" w:eastAsia="zh-CN"/>
        </w:rPr>
        <w:t>应根据项目情况合理为</w:t>
      </w:r>
      <w:r>
        <w:rPr>
          <w:rFonts w:hint="eastAsia" w:ascii="仿宋" w:hAnsi="仿宋" w:eastAsia="仿宋" w:cs="仿宋"/>
          <w:b w:val="0"/>
          <w:bCs/>
          <w:color w:val="auto"/>
          <w:sz w:val="32"/>
          <w:szCs w:val="32"/>
          <w:highlight w:val="none"/>
        </w:rPr>
        <w:t>本项目配置</w:t>
      </w:r>
      <w:r>
        <w:rPr>
          <w:rFonts w:hint="eastAsia" w:ascii="仿宋" w:hAnsi="仿宋" w:eastAsia="仿宋" w:cs="仿宋"/>
          <w:b w:val="0"/>
          <w:bCs/>
          <w:color w:val="auto"/>
          <w:sz w:val="32"/>
          <w:szCs w:val="32"/>
          <w:highlight w:val="none"/>
          <w:lang w:val="en-US" w:eastAsia="zh-CN"/>
        </w:rPr>
        <w:t>身体健康，文化素质较高的</w:t>
      </w:r>
      <w:r>
        <w:rPr>
          <w:rFonts w:hint="eastAsia" w:ascii="仿宋" w:hAnsi="仿宋" w:eastAsia="仿宋" w:cs="仿宋"/>
          <w:b w:val="0"/>
          <w:bCs/>
          <w:color w:val="auto"/>
          <w:sz w:val="32"/>
          <w:szCs w:val="32"/>
          <w:highlight w:val="none"/>
        </w:rPr>
        <w:t>驾驶</w:t>
      </w:r>
      <w:r>
        <w:rPr>
          <w:rFonts w:hint="eastAsia" w:ascii="仿宋" w:hAnsi="仿宋" w:eastAsia="仿宋" w:cs="仿宋"/>
          <w:b w:val="0"/>
          <w:bCs/>
          <w:color w:val="auto"/>
          <w:sz w:val="32"/>
          <w:szCs w:val="32"/>
          <w:highlight w:val="none"/>
          <w:lang w:val="en-US" w:eastAsia="zh-CN"/>
        </w:rPr>
        <w:t>人</w:t>
      </w:r>
      <w:r>
        <w:rPr>
          <w:rFonts w:hint="eastAsia" w:ascii="仿宋" w:hAnsi="仿宋" w:eastAsia="仿宋" w:cs="仿宋"/>
          <w:b w:val="0"/>
          <w:bCs/>
          <w:color w:val="auto"/>
          <w:sz w:val="32"/>
          <w:szCs w:val="32"/>
          <w:highlight w:val="none"/>
        </w:rPr>
        <w:t>员，所有驾驶员应具有</w:t>
      </w:r>
      <w:r>
        <w:rPr>
          <w:rFonts w:hint="eastAsia" w:ascii="仿宋" w:hAnsi="仿宋" w:eastAsia="仿宋" w:cs="仿宋"/>
          <w:b w:val="0"/>
          <w:bCs/>
          <w:color w:val="auto"/>
          <w:sz w:val="32"/>
          <w:szCs w:val="32"/>
          <w:highlight w:val="none"/>
          <w:lang w:val="en-US" w:eastAsia="zh-CN"/>
        </w:rPr>
        <w:t>相关</w:t>
      </w:r>
      <w:r>
        <w:rPr>
          <w:rFonts w:hint="eastAsia" w:ascii="仿宋" w:hAnsi="仿宋" w:eastAsia="仿宋" w:cs="仿宋"/>
          <w:b w:val="0"/>
          <w:bCs/>
          <w:color w:val="auto"/>
          <w:sz w:val="32"/>
          <w:szCs w:val="32"/>
          <w:highlight w:val="none"/>
        </w:rPr>
        <w:t>从业资格。</w:t>
      </w:r>
    </w:p>
    <w:p w14:paraId="1C7D44E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2.服务态度良好，服务周到，有问必答，无拒客、甩客及与乘客争吵</w:t>
      </w:r>
      <w:r>
        <w:rPr>
          <w:rFonts w:hint="eastAsia" w:ascii="仿宋" w:hAnsi="仿宋" w:eastAsia="仿宋" w:cs="仿宋"/>
          <w:bCs/>
          <w:sz w:val="32"/>
          <w:szCs w:val="32"/>
          <w:lang w:val="en-US" w:eastAsia="zh-CN"/>
        </w:rPr>
        <w:t>行为</w:t>
      </w:r>
      <w:r>
        <w:rPr>
          <w:rFonts w:hint="eastAsia" w:ascii="仿宋" w:hAnsi="仿宋" w:eastAsia="仿宋" w:cs="仿宋"/>
          <w:bCs/>
          <w:sz w:val="32"/>
          <w:szCs w:val="32"/>
          <w:lang w:eastAsia="zh-CN"/>
        </w:rPr>
        <w:t>。</w:t>
      </w:r>
    </w:p>
    <w:p w14:paraId="21B4A3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3.根据采购人的调派</w:t>
      </w:r>
      <w:r>
        <w:rPr>
          <w:rFonts w:hint="eastAsia" w:ascii="仿宋" w:hAnsi="仿宋" w:eastAsia="仿宋" w:cs="仿宋"/>
          <w:bCs/>
          <w:sz w:val="32"/>
          <w:szCs w:val="32"/>
          <w:lang w:eastAsia="zh-CN"/>
        </w:rPr>
        <w:t>，</w:t>
      </w:r>
      <w:r>
        <w:rPr>
          <w:rFonts w:hint="eastAsia" w:ascii="仿宋" w:hAnsi="仿宋" w:eastAsia="仿宋" w:cs="仿宋"/>
          <w:bCs/>
          <w:sz w:val="32"/>
          <w:szCs w:val="32"/>
        </w:rPr>
        <w:t>按规定路线、规定站点、规定时间发车并行驶，未经采购人应允不得擅自增减站点，不得擅自改变行车线路和时间</w:t>
      </w:r>
      <w:r>
        <w:rPr>
          <w:rFonts w:hint="eastAsia" w:ascii="仿宋" w:hAnsi="仿宋" w:eastAsia="仿宋" w:cs="仿宋"/>
          <w:bCs/>
          <w:sz w:val="32"/>
          <w:szCs w:val="32"/>
          <w:lang w:eastAsia="zh-CN"/>
        </w:rPr>
        <w:t>。</w:t>
      </w:r>
    </w:p>
    <w:p w14:paraId="1577DD0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严格遵守采购人的相应管理要求</w:t>
      </w:r>
      <w:r>
        <w:rPr>
          <w:rFonts w:hint="eastAsia" w:ascii="仿宋" w:hAnsi="仿宋" w:eastAsia="仿宋" w:cs="仿宋"/>
          <w:bCs/>
          <w:sz w:val="32"/>
          <w:szCs w:val="32"/>
          <w:lang w:eastAsia="zh-CN"/>
        </w:rPr>
        <w:t>。</w:t>
      </w:r>
    </w:p>
    <w:p w14:paraId="1B8CCB3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承运车辆驾驶员的劳动关系隶属于供应商，人员劳动报酬和其他劳务相关费用由供应商承担。</w:t>
      </w:r>
    </w:p>
    <w:p w14:paraId="08D66256">
      <w:pPr>
        <w:keepNext w:val="0"/>
        <w:keepLines w:val="0"/>
        <w:pageBreakBefore w:val="0"/>
        <w:kinsoku/>
        <w:wordWrap/>
        <w:overflowPunct/>
        <w:topLinePunct w:val="0"/>
        <w:autoSpaceDE/>
        <w:autoSpaceDN/>
        <w:bidi w:val="0"/>
        <w:adjustRightInd/>
        <w:snapToGrid/>
        <w:spacing w:line="580" w:lineRule="exact"/>
        <w:ind w:firstLine="320" w:firstLineChars="100"/>
        <w:textAlignment w:val="auto"/>
        <w:rPr>
          <w:rFonts w:hint="default" w:ascii="楷体" w:hAnsi="楷体" w:eastAsia="楷体" w:cs="楷体"/>
          <w:bCs/>
          <w:sz w:val="32"/>
          <w:szCs w:val="32"/>
          <w:lang w:val="en-US" w:eastAsia="zh-CN"/>
        </w:rPr>
      </w:pPr>
      <w:r>
        <w:rPr>
          <w:rFonts w:hint="eastAsia" w:ascii="楷体" w:hAnsi="楷体" w:eastAsia="楷体" w:cs="楷体"/>
          <w:bCs/>
          <w:sz w:val="32"/>
          <w:szCs w:val="32"/>
        </w:rPr>
        <w:t>（四）</w:t>
      </w:r>
      <w:r>
        <w:rPr>
          <w:rFonts w:hint="eastAsia" w:ascii="楷体" w:hAnsi="楷体" w:eastAsia="楷体" w:cs="楷体"/>
          <w:bCs/>
          <w:sz w:val="32"/>
          <w:szCs w:val="32"/>
          <w:lang w:val="en-US" w:eastAsia="zh-CN"/>
        </w:rPr>
        <w:t>违约处理</w:t>
      </w:r>
    </w:p>
    <w:p w14:paraId="3EDABA3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1.无故未按规定及时执行采购人调用车辆的，每发生1次，</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元。并承担</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采用其他交通工具而产生的合理的交通费用。</w:t>
      </w:r>
    </w:p>
    <w:p w14:paraId="0EAFD9F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2.车辆中途故障或违章，造成</w:t>
      </w:r>
      <w:r>
        <w:rPr>
          <w:rFonts w:hint="eastAsia" w:ascii="仿宋" w:hAnsi="仿宋" w:eastAsia="仿宋" w:cs="仿宋"/>
          <w:bCs/>
          <w:sz w:val="32"/>
          <w:szCs w:val="32"/>
          <w:lang w:eastAsia="zh-CN"/>
        </w:rPr>
        <w:t>教职工</w:t>
      </w:r>
      <w:r>
        <w:rPr>
          <w:rFonts w:hint="eastAsia" w:ascii="仿宋" w:hAnsi="仿宋" w:eastAsia="仿宋" w:cs="仿宋"/>
          <w:bCs/>
          <w:sz w:val="32"/>
          <w:szCs w:val="32"/>
        </w:rPr>
        <w:t>不能正常乘车且在规定时间内无法为</w:t>
      </w:r>
      <w:r>
        <w:rPr>
          <w:rFonts w:hint="eastAsia" w:ascii="仿宋" w:hAnsi="仿宋" w:eastAsia="仿宋" w:cs="仿宋"/>
          <w:bCs/>
          <w:sz w:val="32"/>
          <w:szCs w:val="32"/>
          <w:lang w:val="en-US" w:eastAsia="zh-CN"/>
        </w:rPr>
        <w:t>员</w:t>
      </w:r>
      <w:r>
        <w:rPr>
          <w:rFonts w:hint="eastAsia" w:ascii="仿宋" w:hAnsi="仿宋" w:eastAsia="仿宋" w:cs="仿宋"/>
          <w:bCs/>
          <w:sz w:val="32"/>
          <w:szCs w:val="32"/>
        </w:rPr>
        <w:t>工提供其他乘车途径的，</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有权乘坐出租车</w:t>
      </w:r>
      <w:r>
        <w:rPr>
          <w:rFonts w:hint="eastAsia" w:ascii="仿宋" w:hAnsi="仿宋" w:eastAsia="仿宋" w:cs="仿宋"/>
          <w:bCs/>
          <w:sz w:val="32"/>
          <w:szCs w:val="32"/>
          <w:lang w:val="en-US" w:eastAsia="zh-CN"/>
        </w:rPr>
        <w:t>等其他交通工具</w:t>
      </w:r>
      <w:r>
        <w:rPr>
          <w:rFonts w:hint="eastAsia" w:ascii="仿宋" w:hAnsi="仿宋" w:eastAsia="仿宋" w:cs="仿宋"/>
          <w:bCs/>
          <w:sz w:val="32"/>
          <w:szCs w:val="32"/>
        </w:rPr>
        <w:t>到达目的地，由此产生的</w:t>
      </w:r>
      <w:r>
        <w:rPr>
          <w:rFonts w:hint="eastAsia" w:ascii="仿宋" w:hAnsi="仿宋" w:eastAsia="仿宋" w:cs="仿宋"/>
          <w:bCs/>
          <w:sz w:val="32"/>
          <w:szCs w:val="32"/>
          <w:lang w:val="en-US" w:eastAsia="zh-CN"/>
        </w:rPr>
        <w:t>合理的</w:t>
      </w:r>
      <w:r>
        <w:rPr>
          <w:rFonts w:hint="eastAsia" w:ascii="仿宋" w:hAnsi="仿宋" w:eastAsia="仿宋" w:cs="仿宋"/>
          <w:bCs/>
          <w:sz w:val="32"/>
          <w:szCs w:val="32"/>
        </w:rPr>
        <w:t>费用</w:t>
      </w:r>
      <w:r>
        <w:rPr>
          <w:rFonts w:hint="eastAsia" w:ascii="仿宋" w:hAnsi="仿宋" w:eastAsia="仿宋" w:cs="仿宋"/>
          <w:bCs/>
          <w:sz w:val="32"/>
          <w:szCs w:val="32"/>
          <w:lang w:val="en-US" w:eastAsia="zh-CN"/>
        </w:rPr>
        <w:t>由供应商承担</w:t>
      </w:r>
      <w:r>
        <w:rPr>
          <w:rFonts w:hint="eastAsia" w:ascii="仿宋" w:hAnsi="仿宋" w:eastAsia="仿宋" w:cs="仿宋"/>
          <w:bCs/>
          <w:sz w:val="32"/>
          <w:szCs w:val="32"/>
        </w:rPr>
        <w:t>，同时每发生一次，</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w:t>
      </w:r>
    </w:p>
    <w:p w14:paraId="79E7DA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.正常情况下，供应商提供的车辆最少需提前1</w:t>
      </w:r>
      <w:r>
        <w:rPr>
          <w:rFonts w:hint="eastAsia" w:ascii="仿宋" w:hAnsi="仿宋" w:eastAsia="仿宋" w:cs="仿宋"/>
          <w:bCs/>
          <w:sz w:val="32"/>
          <w:szCs w:val="32"/>
          <w:lang w:val="en-US" w:eastAsia="zh-CN"/>
        </w:rPr>
        <w:t>0</w:t>
      </w:r>
      <w:r>
        <w:rPr>
          <w:rFonts w:hint="eastAsia" w:ascii="仿宋" w:hAnsi="仿宋" w:eastAsia="仿宋" w:cs="仿宋"/>
          <w:bCs/>
          <w:sz w:val="32"/>
          <w:szCs w:val="32"/>
        </w:rPr>
        <w:t>分钟在始发站候车，如车辆无故未正点发车</w:t>
      </w:r>
      <w:r>
        <w:rPr>
          <w:rFonts w:hint="eastAsia" w:ascii="仿宋" w:hAnsi="仿宋" w:eastAsia="仿宋" w:cs="仿宋"/>
          <w:bCs/>
          <w:sz w:val="32"/>
          <w:szCs w:val="32"/>
          <w:lang w:eastAsia="zh-CN"/>
        </w:rPr>
        <w:t>，在</w:t>
      </w:r>
      <w:r>
        <w:rPr>
          <w:rFonts w:hint="eastAsia" w:ascii="仿宋" w:hAnsi="仿宋" w:eastAsia="仿宋" w:cs="仿宋"/>
          <w:bCs/>
          <w:sz w:val="32"/>
          <w:szCs w:val="32"/>
          <w:lang w:val="en-US" w:eastAsia="zh-CN"/>
        </w:rPr>
        <w:t>季度结算中扣款200</w:t>
      </w:r>
      <w:r>
        <w:rPr>
          <w:rFonts w:hint="eastAsia" w:ascii="仿宋" w:hAnsi="仿宋" w:eastAsia="仿宋" w:cs="仿宋"/>
          <w:bCs/>
          <w:sz w:val="32"/>
          <w:szCs w:val="32"/>
        </w:rPr>
        <w:t>元/次</w:t>
      </w:r>
      <w:r>
        <w:rPr>
          <w:rFonts w:hint="eastAsia" w:ascii="仿宋" w:hAnsi="仿宋" w:eastAsia="仿宋" w:cs="仿宋"/>
          <w:bCs/>
          <w:sz w:val="32"/>
          <w:szCs w:val="32"/>
          <w:lang w:eastAsia="zh-CN"/>
        </w:rPr>
        <w:t>，</w:t>
      </w:r>
      <w:r>
        <w:rPr>
          <w:rFonts w:hint="eastAsia" w:ascii="仿宋" w:hAnsi="仿宋" w:eastAsia="仿宋" w:cs="仿宋"/>
          <w:bCs/>
          <w:sz w:val="32"/>
          <w:szCs w:val="32"/>
        </w:rPr>
        <w:t>并承担</w:t>
      </w:r>
      <w:r>
        <w:rPr>
          <w:rFonts w:hint="eastAsia" w:ascii="仿宋" w:hAnsi="仿宋" w:eastAsia="仿宋" w:cs="仿宋"/>
          <w:bCs/>
          <w:sz w:val="32"/>
          <w:szCs w:val="32"/>
          <w:lang w:val="en-US" w:eastAsia="zh-CN"/>
        </w:rPr>
        <w:t>学院教职工</w:t>
      </w:r>
      <w:r>
        <w:rPr>
          <w:rFonts w:hint="eastAsia" w:ascii="仿宋" w:hAnsi="仿宋" w:eastAsia="仿宋" w:cs="仿宋"/>
          <w:bCs/>
          <w:sz w:val="32"/>
          <w:szCs w:val="32"/>
        </w:rPr>
        <w:t>采用其他交通工具而产生的合理的交通费用。</w:t>
      </w:r>
    </w:p>
    <w:p w14:paraId="503E609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.因供应商驾驶员服务态度等原因引起投诉，情况属实，视情节轻重</w:t>
      </w:r>
      <w:r>
        <w:rPr>
          <w:rFonts w:hint="eastAsia" w:ascii="仿宋" w:hAnsi="仿宋" w:eastAsia="仿宋" w:cs="仿宋"/>
          <w:bCs/>
          <w:sz w:val="32"/>
          <w:szCs w:val="32"/>
          <w:lang w:eastAsia="zh-CN"/>
        </w:rPr>
        <w:t>，在</w:t>
      </w:r>
      <w:r>
        <w:rPr>
          <w:rFonts w:hint="eastAsia" w:ascii="仿宋" w:hAnsi="仿宋" w:eastAsia="仿宋" w:cs="仿宋"/>
          <w:bCs/>
          <w:sz w:val="32"/>
          <w:szCs w:val="32"/>
          <w:lang w:val="en-US" w:eastAsia="zh-CN"/>
        </w:rPr>
        <w:t>季度结算中扣款50—200</w:t>
      </w:r>
      <w:r>
        <w:rPr>
          <w:rFonts w:hint="eastAsia" w:ascii="仿宋" w:hAnsi="仿宋" w:eastAsia="仿宋" w:cs="仿宋"/>
          <w:bCs/>
          <w:sz w:val="32"/>
          <w:szCs w:val="32"/>
        </w:rPr>
        <w:t>元。</w:t>
      </w:r>
    </w:p>
    <w:p w14:paraId="13DEFF9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车辆</w:t>
      </w:r>
      <w:r>
        <w:rPr>
          <w:rFonts w:hint="eastAsia" w:ascii="楷体" w:hAnsi="楷体" w:eastAsia="楷体" w:cs="楷体"/>
          <w:b w:val="0"/>
          <w:bCs/>
          <w:sz w:val="32"/>
          <w:szCs w:val="32"/>
        </w:rPr>
        <w:t>其他服务要求：</w:t>
      </w:r>
    </w:p>
    <w:p w14:paraId="5C7A64C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通勤车</w:t>
      </w:r>
      <w:r>
        <w:rPr>
          <w:rFonts w:hint="eastAsia" w:ascii="仿宋" w:hAnsi="仿宋" w:eastAsia="仿宋" w:cs="仿宋"/>
          <w:bCs/>
          <w:sz w:val="32"/>
          <w:szCs w:val="32"/>
        </w:rPr>
        <w:t>线路在</w:t>
      </w:r>
      <w:r>
        <w:rPr>
          <w:rFonts w:hint="eastAsia" w:ascii="仿宋" w:hAnsi="仿宋" w:eastAsia="仿宋" w:cs="仿宋"/>
          <w:bCs/>
          <w:sz w:val="32"/>
          <w:szCs w:val="32"/>
          <w:lang w:val="en-US" w:eastAsia="zh-CN"/>
        </w:rPr>
        <w:t>200</w:t>
      </w:r>
      <w:r>
        <w:rPr>
          <w:rFonts w:hint="eastAsia" w:ascii="仿宋" w:hAnsi="仿宋" w:eastAsia="仿宋" w:cs="仿宋"/>
          <w:bCs/>
          <w:sz w:val="32"/>
          <w:szCs w:val="32"/>
        </w:rPr>
        <w:t>公里范围内，接受采购人更改和调整线路；</w:t>
      </w:r>
    </w:p>
    <w:p w14:paraId="4C89A4D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服务年度内提供</w:t>
      </w:r>
      <w:r>
        <w:rPr>
          <w:rFonts w:hint="eastAsia" w:ascii="仿宋" w:hAnsi="仿宋" w:eastAsia="仿宋" w:cs="仿宋"/>
          <w:b w:val="0"/>
          <w:bCs/>
          <w:sz w:val="32"/>
          <w:szCs w:val="32"/>
          <w:lang w:val="en-US" w:eastAsia="zh-CN"/>
        </w:rPr>
        <w:t>一定</w:t>
      </w:r>
      <w:r>
        <w:rPr>
          <w:rFonts w:hint="eastAsia" w:ascii="仿宋" w:hAnsi="仿宋" w:eastAsia="仿宋" w:cs="仿宋"/>
          <w:b w:val="0"/>
          <w:bCs/>
          <w:sz w:val="32"/>
          <w:szCs w:val="32"/>
        </w:rPr>
        <w:t>的行程免费服务</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作为增值服务评分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w:t>
      </w:r>
    </w:p>
    <w:p w14:paraId="2C2AA23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3</w:t>
      </w:r>
      <w:r>
        <w:rPr>
          <w:rFonts w:hint="eastAsia" w:ascii="仿宋" w:hAnsi="仿宋" w:eastAsia="仿宋" w:cs="仿宋"/>
          <w:bCs/>
          <w:sz w:val="32"/>
          <w:szCs w:val="32"/>
          <w:lang w:val="en-US" w:eastAsia="zh-CN"/>
        </w:rPr>
        <w:t>.</w:t>
      </w:r>
      <w:r>
        <w:rPr>
          <w:rFonts w:hint="eastAsia" w:ascii="仿宋" w:hAnsi="仿宋" w:eastAsia="仿宋" w:cs="仿宋"/>
          <w:bCs/>
          <w:sz w:val="32"/>
          <w:szCs w:val="32"/>
        </w:rPr>
        <w:t>如果采购人因大型活动或会务需要，乘车人员增加</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需增加趟数，</w:t>
      </w:r>
      <w:r>
        <w:rPr>
          <w:rFonts w:hint="eastAsia" w:ascii="仿宋" w:hAnsi="仿宋" w:eastAsia="仿宋" w:cs="仿宋"/>
          <w:bCs/>
          <w:sz w:val="32"/>
          <w:szCs w:val="32"/>
        </w:rPr>
        <w:t>采购人提前通知供应商</w:t>
      </w:r>
      <w:r>
        <w:rPr>
          <w:rFonts w:hint="eastAsia" w:ascii="仿宋" w:hAnsi="仿宋" w:eastAsia="仿宋" w:cs="仿宋"/>
          <w:bCs/>
          <w:sz w:val="32"/>
          <w:szCs w:val="32"/>
          <w:lang w:eastAsia="zh-CN"/>
        </w:rPr>
        <w:t>；</w:t>
      </w:r>
    </w:p>
    <w:p w14:paraId="24A36C0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val="en-US" w:eastAsia="zh-CN"/>
        </w:rPr>
        <w:t>.</w:t>
      </w:r>
      <w:r>
        <w:rPr>
          <w:rFonts w:hint="eastAsia" w:ascii="仿宋" w:hAnsi="仿宋" w:eastAsia="仿宋" w:cs="仿宋"/>
          <w:bCs/>
          <w:sz w:val="32"/>
          <w:szCs w:val="32"/>
        </w:rPr>
        <w:t>供应商自行办理高速公路ETC；</w:t>
      </w:r>
    </w:p>
    <w:p w14:paraId="360C14C0">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★三、商务要求</w:t>
      </w:r>
    </w:p>
    <w:p w14:paraId="198A3F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服务期限：合同签订之日起</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一年一签。</w:t>
      </w:r>
    </w:p>
    <w:p w14:paraId="36C6D8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2.报价要求：投标人的报价超过最高限价按无效标处理。投标人应综合考虑成本和本项目实际情况。司机及其他人员工资等所有费用由供应商承担，在服务过程中采购人不再支付其他任何费用。</w:t>
      </w:r>
    </w:p>
    <w:p w14:paraId="357443E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合同价款支付金额、方式和条件：甲方根据</w:t>
      </w:r>
      <w:r>
        <w:rPr>
          <w:rFonts w:hint="eastAsia" w:ascii="仿宋" w:hAnsi="仿宋" w:eastAsia="仿宋" w:cs="仿宋"/>
          <w:bCs/>
          <w:sz w:val="32"/>
          <w:szCs w:val="32"/>
          <w:lang w:eastAsia="zh-CN"/>
        </w:rPr>
        <w:t>中标单位</w:t>
      </w:r>
      <w:r>
        <w:rPr>
          <w:rFonts w:hint="eastAsia" w:ascii="仿宋" w:hAnsi="仿宋" w:eastAsia="仿宋" w:cs="仿宋"/>
          <w:bCs/>
          <w:sz w:val="32"/>
          <w:szCs w:val="32"/>
        </w:rPr>
        <w:t>提供的</w:t>
      </w:r>
      <w:r>
        <w:rPr>
          <w:rFonts w:hint="eastAsia" w:ascii="仿宋" w:hAnsi="仿宋" w:eastAsia="仿宋" w:cs="仿宋"/>
          <w:bCs/>
          <w:sz w:val="32"/>
          <w:szCs w:val="32"/>
          <w:lang w:val="en-US" w:eastAsia="zh-CN"/>
        </w:rPr>
        <w:t>每季度结算单核对无误后付款，</w:t>
      </w:r>
      <w:r>
        <w:rPr>
          <w:rFonts w:hint="eastAsia" w:ascii="仿宋" w:hAnsi="仿宋" w:eastAsia="仿宋" w:cs="仿宋"/>
          <w:bCs/>
          <w:sz w:val="32"/>
          <w:szCs w:val="32"/>
        </w:rPr>
        <w:t>结算方式为乙方</w:t>
      </w:r>
      <w:r>
        <w:rPr>
          <w:rFonts w:hint="eastAsia" w:ascii="仿宋" w:hAnsi="仿宋" w:eastAsia="仿宋" w:cs="仿宋"/>
          <w:bCs/>
          <w:sz w:val="32"/>
          <w:szCs w:val="32"/>
          <w:lang w:val="en-US" w:eastAsia="zh-CN"/>
        </w:rPr>
        <w:t>每季度提供的普通</w:t>
      </w:r>
      <w:r>
        <w:rPr>
          <w:rFonts w:hint="eastAsia" w:ascii="仿宋" w:hAnsi="仿宋" w:eastAsia="仿宋" w:cs="仿宋"/>
          <w:bCs/>
          <w:sz w:val="32"/>
          <w:szCs w:val="32"/>
        </w:rPr>
        <w:t>发票向甲方申请结算，经甲方财务人员核实无误后，甲方凭乙方</w:t>
      </w:r>
      <w:r>
        <w:rPr>
          <w:rFonts w:hint="eastAsia" w:ascii="仿宋" w:hAnsi="仿宋" w:eastAsia="仿宋" w:cs="仿宋"/>
          <w:bCs/>
          <w:sz w:val="32"/>
          <w:szCs w:val="32"/>
          <w:lang w:eastAsia="zh-CN"/>
        </w:rPr>
        <w:t>开具</w:t>
      </w:r>
      <w:r>
        <w:rPr>
          <w:rFonts w:hint="eastAsia" w:ascii="仿宋" w:hAnsi="仿宋" w:eastAsia="仿宋" w:cs="仿宋"/>
          <w:bCs/>
          <w:sz w:val="32"/>
          <w:szCs w:val="32"/>
        </w:rPr>
        <w:t>的发票在收到发票后的</w:t>
      </w:r>
      <w:r>
        <w:rPr>
          <w:rFonts w:hint="eastAsia" w:ascii="仿宋" w:hAnsi="仿宋" w:eastAsia="仿宋" w:cs="仿宋"/>
          <w:bCs/>
          <w:sz w:val="32"/>
          <w:szCs w:val="32"/>
          <w:lang w:val="en-US" w:eastAsia="zh-CN"/>
        </w:rPr>
        <w:t>15</w:t>
      </w:r>
      <w:r>
        <w:rPr>
          <w:rFonts w:hint="eastAsia" w:ascii="仿宋" w:hAnsi="仿宋" w:eastAsia="仿宋" w:cs="仿宋"/>
          <w:bCs/>
          <w:sz w:val="32"/>
          <w:szCs w:val="32"/>
        </w:rPr>
        <w:t>个工作日内转账支付至乙方</w:t>
      </w:r>
      <w:r>
        <w:rPr>
          <w:rFonts w:hint="eastAsia" w:ascii="仿宋" w:hAnsi="仿宋" w:eastAsia="仿宋" w:cs="仿宋"/>
          <w:bCs/>
          <w:sz w:val="32"/>
          <w:szCs w:val="32"/>
          <w:lang w:val="en-US" w:eastAsia="zh-CN"/>
        </w:rPr>
        <w:t>指</w:t>
      </w:r>
      <w:r>
        <w:rPr>
          <w:rFonts w:hint="eastAsia" w:ascii="仿宋" w:hAnsi="仿宋" w:eastAsia="仿宋" w:cs="仿宋"/>
          <w:bCs/>
          <w:sz w:val="32"/>
          <w:szCs w:val="32"/>
        </w:rPr>
        <w:t>定账户。</w:t>
      </w:r>
    </w:p>
    <w:p w14:paraId="41DFAEC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4.服务费包干，供应商负责支付含过路费、过桥停车费、各项税费、派出司机费用等费用，采购人除支付班车服务费外，无需额外支付其他任何费用。</w:t>
      </w:r>
    </w:p>
    <w:bookmarkEnd w:id="4"/>
    <w:p w14:paraId="7A3866B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5.通勤车量化评分标准、评分依据</w:t>
      </w:r>
    </w:p>
    <w:p w14:paraId="6F4A81B5">
      <w:pPr>
        <w:pStyle w:val="4"/>
        <w:keepNext w:val="0"/>
        <w:keepLines w:val="0"/>
        <w:pageBreakBefore w:val="0"/>
        <w:kinsoku/>
        <w:overflowPunct/>
        <w:topLinePunct w:val="0"/>
        <w:bidi w:val="0"/>
        <w:adjustRightInd/>
        <w:snapToGrid/>
        <w:spacing w:line="580" w:lineRule="exact"/>
        <w:rPr>
          <w:rFonts w:hint="eastAsia" w:ascii="仿宋" w:hAnsi="仿宋" w:eastAsia="仿宋" w:cs="仿宋"/>
          <w:sz w:val="32"/>
          <w:szCs w:val="32"/>
        </w:rPr>
      </w:pPr>
      <w:r>
        <w:rPr>
          <w:rFonts w:hint="eastAsia" w:ascii="仿宋" w:hAnsi="仿宋" w:eastAsia="仿宋" w:cs="仿宋"/>
          <w:sz w:val="32"/>
          <w:szCs w:val="32"/>
        </w:rPr>
        <w:br w:type="page"/>
      </w:r>
    </w:p>
    <w:tbl>
      <w:tblPr>
        <w:tblStyle w:val="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00"/>
        <w:gridCol w:w="684"/>
        <w:gridCol w:w="5346"/>
        <w:gridCol w:w="703"/>
        <w:gridCol w:w="804"/>
      </w:tblGrid>
      <w:tr w14:paraId="418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33159524">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00" w:type="dxa"/>
            <w:noWrap w:val="0"/>
            <w:vAlign w:val="center"/>
          </w:tcPr>
          <w:p w14:paraId="418B9656">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w:t>
            </w:r>
            <w:r>
              <w:rPr>
                <w:rFonts w:hint="eastAsia" w:ascii="仿宋" w:hAnsi="仿宋" w:eastAsia="仿宋" w:cs="仿宋"/>
                <w:color w:val="auto"/>
                <w:sz w:val="24"/>
                <w:szCs w:val="24"/>
                <w:highlight w:val="none"/>
                <w:lang w:val="en-US" w:eastAsia="zh-CN"/>
              </w:rPr>
              <w:t>因</w:t>
            </w:r>
            <w:r>
              <w:rPr>
                <w:rFonts w:hint="eastAsia" w:ascii="仿宋" w:hAnsi="仿宋" w:eastAsia="仿宋" w:cs="仿宋"/>
                <w:color w:val="auto"/>
                <w:sz w:val="24"/>
                <w:szCs w:val="24"/>
                <w:highlight w:val="none"/>
              </w:rPr>
              <w:t>素及</w:t>
            </w:r>
            <w:r>
              <w:rPr>
                <w:rFonts w:hint="eastAsia" w:ascii="仿宋" w:hAnsi="仿宋" w:eastAsia="仿宋" w:cs="仿宋"/>
                <w:color w:val="auto"/>
                <w:sz w:val="24"/>
                <w:szCs w:val="24"/>
                <w:highlight w:val="none"/>
                <w:lang w:val="en-US" w:eastAsia="zh-CN"/>
              </w:rPr>
              <w:t>权</w:t>
            </w:r>
            <w:r>
              <w:rPr>
                <w:rFonts w:hint="eastAsia" w:ascii="仿宋" w:hAnsi="仿宋" w:eastAsia="仿宋" w:cs="仿宋"/>
                <w:color w:val="auto"/>
                <w:sz w:val="24"/>
                <w:szCs w:val="24"/>
                <w:highlight w:val="none"/>
              </w:rPr>
              <w:t>重</w:t>
            </w:r>
          </w:p>
        </w:tc>
        <w:tc>
          <w:tcPr>
            <w:tcW w:w="684" w:type="dxa"/>
            <w:noWrap w:val="0"/>
            <w:vAlign w:val="center"/>
          </w:tcPr>
          <w:p w14:paraId="071965FE">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　值</w:t>
            </w:r>
          </w:p>
        </w:tc>
        <w:tc>
          <w:tcPr>
            <w:tcW w:w="5346" w:type="dxa"/>
            <w:noWrap w:val="0"/>
            <w:vAlign w:val="center"/>
          </w:tcPr>
          <w:p w14:paraId="39282DA7">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703" w:type="dxa"/>
            <w:noWrap w:val="0"/>
            <w:vAlign w:val="center"/>
          </w:tcPr>
          <w:p w14:paraId="57DB731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804" w:type="dxa"/>
            <w:noWrap w:val="0"/>
            <w:vAlign w:val="center"/>
          </w:tcPr>
          <w:p w14:paraId="402C34FC">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12A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52C02DBC">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00" w:type="dxa"/>
            <w:noWrap w:val="0"/>
            <w:vAlign w:val="center"/>
          </w:tcPr>
          <w:p w14:paraId="26A59146">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tc>
        <w:tc>
          <w:tcPr>
            <w:tcW w:w="684" w:type="dxa"/>
            <w:noWrap w:val="0"/>
            <w:vAlign w:val="center"/>
          </w:tcPr>
          <w:p w14:paraId="29D2C5DB">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5346" w:type="dxa"/>
            <w:noWrap w:val="0"/>
            <w:vAlign w:val="center"/>
          </w:tcPr>
          <w:p w14:paraId="510EDCFA">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报价按往返1次和往返2次的报价分开评分：</w:t>
            </w:r>
          </w:p>
          <w:p w14:paraId="3F793F3F">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bidi="ar"/>
              </w:rPr>
              <w:t>以满足</w:t>
            </w:r>
            <w:r>
              <w:rPr>
                <w:rFonts w:hint="eastAsia" w:ascii="仿宋" w:hAnsi="仿宋" w:eastAsia="仿宋" w:cs="仿宋"/>
                <w:sz w:val="24"/>
                <w:szCs w:val="24"/>
                <w:lang w:eastAsia="zh-CN" w:bidi="ar"/>
              </w:rPr>
              <w:t>比选</w:t>
            </w:r>
            <w:r>
              <w:rPr>
                <w:rFonts w:hint="eastAsia" w:ascii="仿宋" w:hAnsi="仿宋" w:eastAsia="仿宋" w:cs="仿宋"/>
                <w:sz w:val="24"/>
                <w:szCs w:val="24"/>
                <w:lang w:bidi="ar"/>
              </w:rPr>
              <w:t>文件要求且报价最低的</w:t>
            </w:r>
            <w:r>
              <w:rPr>
                <w:rFonts w:hint="eastAsia" w:ascii="仿宋" w:hAnsi="仿宋" w:eastAsia="仿宋" w:cs="仿宋"/>
                <w:sz w:val="24"/>
                <w:szCs w:val="24"/>
                <w:lang w:eastAsia="zh-CN" w:bidi="ar"/>
              </w:rPr>
              <w:t>比选</w:t>
            </w:r>
            <w:r>
              <w:rPr>
                <w:rFonts w:hint="eastAsia" w:ascii="仿宋" w:hAnsi="仿宋" w:eastAsia="仿宋" w:cs="仿宋"/>
                <w:sz w:val="24"/>
                <w:szCs w:val="24"/>
                <w:lang w:bidi="ar"/>
              </w:rPr>
              <w:t>报价为评审基准价</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rPr>
              <w:t>往返1次的最低价得25分，往返2次的最低价得5分。</w:t>
            </w:r>
          </w:p>
          <w:p w14:paraId="5C96C11A">
            <w:pPr>
              <w:keepNext w:val="0"/>
              <w:keepLines w:val="0"/>
              <w:pageBreakBefore w:val="0"/>
              <w:kinsoku/>
              <w:overflowPunct/>
              <w:topLinePunct w:val="0"/>
              <w:bidi w:val="0"/>
              <w:adjustRightInd/>
              <w:snapToGrid/>
              <w:spacing w:line="240" w:lineRule="auto"/>
              <w:rPr>
                <w:rFonts w:hint="eastAsia" w:ascii="仿宋" w:hAnsi="仿宋" w:eastAsia="仿宋" w:cs="仿宋"/>
                <w:sz w:val="24"/>
                <w:szCs w:val="24"/>
                <w:lang w:bidi="ar"/>
              </w:rPr>
            </w:pPr>
            <w:r>
              <w:rPr>
                <w:rFonts w:hint="eastAsia" w:ascii="仿宋" w:hAnsi="仿宋" w:eastAsia="仿宋" w:cs="仿宋"/>
                <w:sz w:val="24"/>
                <w:szCs w:val="24"/>
                <w:lang w:eastAsia="zh-CN" w:bidi="ar"/>
              </w:rPr>
              <w:t>往返</w:t>
            </w:r>
            <w:r>
              <w:rPr>
                <w:rFonts w:hint="eastAsia" w:ascii="仿宋" w:hAnsi="仿宋" w:eastAsia="仿宋" w:cs="仿宋"/>
                <w:sz w:val="24"/>
                <w:szCs w:val="24"/>
                <w:lang w:val="en-US" w:eastAsia="zh-CN" w:bidi="ar"/>
              </w:rPr>
              <w:t>1次</w:t>
            </w:r>
            <w:r>
              <w:rPr>
                <w:rFonts w:hint="eastAsia" w:ascii="仿宋" w:hAnsi="仿宋" w:eastAsia="仿宋" w:cs="仿宋"/>
                <w:sz w:val="24"/>
                <w:szCs w:val="24"/>
                <w:lang w:bidi="ar"/>
              </w:rPr>
              <w:t>报价得分=</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基准价／综合报价</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×分值；</w:t>
            </w:r>
          </w:p>
          <w:p w14:paraId="6DBB127D">
            <w:pPr>
              <w:keepNext w:val="0"/>
              <w:keepLines w:val="0"/>
              <w:pageBreakBefore w:val="0"/>
              <w:kinsoku/>
              <w:overflowPunct/>
              <w:topLinePunct w:val="0"/>
              <w:bidi w:val="0"/>
              <w:adjustRightInd/>
              <w:snapToGrid/>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bidi="ar"/>
              </w:rPr>
              <w:t>往返</w:t>
            </w:r>
            <w:r>
              <w:rPr>
                <w:rFonts w:hint="eastAsia" w:ascii="仿宋" w:hAnsi="仿宋" w:eastAsia="仿宋" w:cs="仿宋"/>
                <w:sz w:val="24"/>
                <w:szCs w:val="24"/>
                <w:lang w:val="en-US" w:eastAsia="zh-CN" w:bidi="ar"/>
              </w:rPr>
              <w:t>2次</w:t>
            </w:r>
            <w:r>
              <w:rPr>
                <w:rFonts w:hint="eastAsia" w:ascii="仿宋" w:hAnsi="仿宋" w:eastAsia="仿宋" w:cs="仿宋"/>
                <w:sz w:val="24"/>
                <w:szCs w:val="24"/>
                <w:lang w:bidi="ar"/>
              </w:rPr>
              <w:t>报价得分=</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基准价／综合报价</w:t>
            </w:r>
            <w:r>
              <w:rPr>
                <w:rFonts w:hint="eastAsia" w:ascii="仿宋" w:hAnsi="仿宋" w:eastAsia="仿宋" w:cs="仿宋"/>
                <w:sz w:val="24"/>
                <w:szCs w:val="24"/>
                <w:lang w:eastAsia="zh-CN" w:bidi="ar"/>
              </w:rPr>
              <w:t>）</w:t>
            </w:r>
            <w:r>
              <w:rPr>
                <w:rFonts w:hint="eastAsia" w:ascii="仿宋" w:hAnsi="仿宋" w:eastAsia="仿宋" w:cs="仿宋"/>
                <w:sz w:val="24"/>
                <w:szCs w:val="24"/>
                <w:lang w:bidi="ar"/>
              </w:rPr>
              <w:t>×分值；</w:t>
            </w:r>
          </w:p>
        </w:tc>
        <w:tc>
          <w:tcPr>
            <w:tcW w:w="703" w:type="dxa"/>
            <w:noWrap w:val="0"/>
            <w:vAlign w:val="center"/>
          </w:tcPr>
          <w:p w14:paraId="2ADB7A5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4" w:type="dxa"/>
            <w:noWrap w:val="0"/>
            <w:vAlign w:val="center"/>
          </w:tcPr>
          <w:p w14:paraId="506079B2">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共同</w:t>
            </w:r>
          </w:p>
          <w:p w14:paraId="65D95418">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7FFA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1" w:hRule="atLeast"/>
          <w:jc w:val="center"/>
        </w:trPr>
        <w:tc>
          <w:tcPr>
            <w:tcW w:w="506" w:type="dxa"/>
            <w:noWrap w:val="0"/>
            <w:vAlign w:val="center"/>
          </w:tcPr>
          <w:p w14:paraId="0A229271">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00" w:type="dxa"/>
            <w:noWrap w:val="0"/>
            <w:vAlign w:val="center"/>
          </w:tcPr>
          <w:p w14:paraId="55FC151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整体方案</w:t>
            </w:r>
          </w:p>
          <w:p w14:paraId="47587026">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w:t>
            </w:r>
          </w:p>
        </w:tc>
        <w:tc>
          <w:tcPr>
            <w:tcW w:w="684" w:type="dxa"/>
            <w:noWrap w:val="0"/>
            <w:vAlign w:val="center"/>
          </w:tcPr>
          <w:p w14:paraId="7CEB5525">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5346" w:type="dxa"/>
            <w:noWrap w:val="0"/>
            <w:vAlign w:val="center"/>
          </w:tcPr>
          <w:p w14:paraId="5A840AD7">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4022CF44">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根据供应商针对本项目提出的服务方案（包含：①服务组织安排、②车辆管理制度、③对采购人临时用车需求的响应、④突发情况服务车辆更换预案等），上述四项内容完整且描述详尽符合项目实际需求得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分；上述四项内容每有一项缺失扣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分；每有一处内容不完整或有缺陷或与项目不匹配的扣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分，扣完为止；</w:t>
            </w:r>
          </w:p>
          <w:p w14:paraId="069F738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安全管理措施（</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21BCE7F9">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根据供应商针对本项目制定的安全管理措施（包括：①安全管理制度、②安全管理体系、③安全教育及培训</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、④应急</w:t>
            </w:r>
            <w:r>
              <w:rPr>
                <w:rFonts w:hint="eastAsia" w:ascii="仿宋" w:hAnsi="仿宋" w:eastAsia="仿宋" w:cs="仿宋"/>
                <w:color w:val="auto"/>
                <w:sz w:val="24"/>
                <w:szCs w:val="24"/>
                <w:highlight w:val="none"/>
                <w:lang w:eastAsia="zh-CN"/>
              </w:rPr>
              <w:t>管理方案及措施</w:t>
            </w:r>
            <w:r>
              <w:rPr>
                <w:rFonts w:hint="eastAsia" w:ascii="仿宋" w:hAnsi="仿宋" w:eastAsia="仿宋" w:cs="仿宋"/>
                <w:color w:val="auto"/>
                <w:sz w:val="24"/>
                <w:szCs w:val="24"/>
                <w:highlight w:val="none"/>
              </w:rPr>
              <w:t>），上述四项内容完整且描述详尽符合项目实际需求得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分；上述四项内容每有一项缺失扣</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分；每有一处内容不完整或有缺陷或与项目不匹配的扣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w:t>
            </w:r>
          </w:p>
        </w:tc>
        <w:tc>
          <w:tcPr>
            <w:tcW w:w="703" w:type="dxa"/>
            <w:noWrap w:val="0"/>
            <w:vAlign w:val="center"/>
          </w:tcPr>
          <w:p w14:paraId="3DD7D0E4">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04" w:type="dxa"/>
            <w:noWrap w:val="0"/>
            <w:vAlign w:val="center"/>
          </w:tcPr>
          <w:p w14:paraId="0BAAC59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03608740">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3BBF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0EE32D9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00" w:type="dxa"/>
            <w:noWrap w:val="0"/>
            <w:vAlign w:val="center"/>
          </w:tcPr>
          <w:p w14:paraId="7D02FF1E">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项目实施能力</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p>
        </w:tc>
        <w:tc>
          <w:tcPr>
            <w:tcW w:w="684" w:type="dxa"/>
            <w:noWrap w:val="0"/>
            <w:vAlign w:val="center"/>
          </w:tcPr>
          <w:p w14:paraId="76A342A8">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c>
          <w:tcPr>
            <w:tcW w:w="5346" w:type="dxa"/>
            <w:noWrap w:val="0"/>
            <w:vAlign w:val="center"/>
          </w:tcPr>
          <w:p w14:paraId="256F8C8F">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企业安全生产状况等级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依据供应商获得交通运输行政主管部门认定的</w:t>
            </w:r>
            <w:r>
              <w:rPr>
                <w:rFonts w:hint="eastAsia" w:ascii="仿宋" w:hAnsi="仿宋" w:eastAsia="仿宋" w:cs="仿宋"/>
                <w:color w:val="auto"/>
                <w:sz w:val="24"/>
                <w:szCs w:val="24"/>
                <w:highlight w:val="none"/>
                <w:lang w:val="en-US" w:eastAsia="zh-CN"/>
              </w:rPr>
              <w:t>交通运输企业安全生产标准化建设</w:t>
            </w:r>
            <w:r>
              <w:rPr>
                <w:rFonts w:hint="eastAsia" w:ascii="仿宋" w:hAnsi="仿宋" w:eastAsia="仿宋" w:cs="仿宋"/>
                <w:color w:val="auto"/>
                <w:sz w:val="24"/>
                <w:szCs w:val="24"/>
                <w:highlight w:val="none"/>
              </w:rPr>
              <w:t>等级进行评分，认定为</w:t>
            </w:r>
            <w:r>
              <w:rPr>
                <w:rFonts w:hint="eastAsia" w:ascii="仿宋" w:hAnsi="仿宋" w:eastAsia="仿宋" w:cs="仿宋"/>
                <w:color w:val="auto"/>
                <w:sz w:val="24"/>
                <w:szCs w:val="24"/>
                <w:highlight w:val="none"/>
                <w:lang w:val="en-US" w:eastAsia="zh-CN"/>
              </w:rPr>
              <w:t>三级的得2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二级的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级的得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09B32C21">
            <w:pPr>
              <w:pStyle w:val="4"/>
              <w:keepNext w:val="0"/>
              <w:keepLines w:val="0"/>
              <w:pageBreakBefore w:val="0"/>
              <w:numPr>
                <w:ilvl w:val="0"/>
                <w:numId w:val="0"/>
              </w:numPr>
              <w:kinsoku/>
              <w:overflowPunct/>
              <w:topLinePunct w:val="0"/>
              <w:bidi w:val="0"/>
              <w:adjustRightInd/>
              <w:snapToGrid/>
              <w:spacing w:line="590" w:lineRule="exact"/>
              <w:rPr>
                <w:rFonts w:hint="eastAsia" w:ascii="仿宋" w:hAnsi="仿宋" w:eastAsia="仿宋" w:cs="仿宋"/>
                <w:sz w:val="24"/>
                <w:szCs w:val="24"/>
              </w:rPr>
            </w:pPr>
            <w:r>
              <w:rPr>
                <w:rFonts w:hint="eastAsia" w:ascii="仿宋" w:hAnsi="仿宋" w:eastAsia="仿宋" w:cs="仿宋"/>
                <w:b/>
                <w:bCs/>
                <w:color w:val="auto"/>
                <w:sz w:val="24"/>
                <w:szCs w:val="24"/>
                <w:highlight w:val="none"/>
                <w:lang w:eastAsia="zh-CN"/>
              </w:rPr>
              <w:t>备注：提供证书复印件</w:t>
            </w:r>
          </w:p>
          <w:p w14:paraId="52551CE3">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质量信誉考核：供应商</w:t>
            </w:r>
            <w:r>
              <w:rPr>
                <w:rFonts w:hint="eastAsia" w:ascii="仿宋" w:hAnsi="仿宋" w:eastAsia="仿宋" w:cs="仿宋"/>
                <w:sz w:val="24"/>
                <w:szCs w:val="24"/>
                <w:lang w:val="en-US" w:eastAsia="zh-CN"/>
              </w:rPr>
              <w:t>近两年</w:t>
            </w:r>
            <w:r>
              <w:rPr>
                <w:rFonts w:hint="eastAsia" w:ascii="仿宋" w:hAnsi="仿宋" w:eastAsia="仿宋" w:cs="仿宋"/>
                <w:sz w:val="24"/>
                <w:szCs w:val="24"/>
              </w:rPr>
              <w:t>获得道路运输行政主管部门认定的道路旅客运输企业质量信誉考核结果进行评分，认定为A级得</w:t>
            </w:r>
            <w:r>
              <w:rPr>
                <w:rFonts w:hint="eastAsia" w:ascii="仿宋" w:hAnsi="仿宋" w:eastAsia="仿宋" w:cs="仿宋"/>
                <w:sz w:val="24"/>
                <w:szCs w:val="24"/>
                <w:lang w:val="en-US" w:eastAsia="zh-CN"/>
              </w:rPr>
              <w:t>2</w:t>
            </w:r>
            <w:r>
              <w:rPr>
                <w:rFonts w:hint="eastAsia" w:ascii="仿宋" w:hAnsi="仿宋" w:eastAsia="仿宋" w:cs="仿宋"/>
                <w:sz w:val="24"/>
                <w:szCs w:val="24"/>
              </w:rPr>
              <w:t>分，AA级的得</w:t>
            </w:r>
            <w:r>
              <w:rPr>
                <w:rFonts w:hint="eastAsia" w:ascii="仿宋" w:hAnsi="仿宋" w:eastAsia="仿宋" w:cs="仿宋"/>
                <w:sz w:val="24"/>
                <w:szCs w:val="24"/>
                <w:lang w:val="en-US" w:eastAsia="zh-CN"/>
              </w:rPr>
              <w:t>4</w:t>
            </w:r>
            <w:r>
              <w:rPr>
                <w:rFonts w:hint="eastAsia" w:ascii="仿宋" w:hAnsi="仿宋" w:eastAsia="仿宋" w:cs="仿宋"/>
                <w:sz w:val="24"/>
                <w:szCs w:val="24"/>
              </w:rPr>
              <w:t>分，AAA级的得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77D9E8C6">
            <w:pPr>
              <w:pStyle w:val="4"/>
              <w:keepNext w:val="0"/>
              <w:keepLines w:val="0"/>
              <w:pageBreakBefore w:val="0"/>
              <w:kinsoku/>
              <w:overflowPunct/>
              <w:topLinePunct w:val="0"/>
              <w:bidi w:val="0"/>
              <w:adjustRightInd/>
              <w:snapToGrid/>
              <w:spacing w:line="590" w:lineRule="exact"/>
              <w:rPr>
                <w:rFonts w:hint="eastAsia" w:ascii="仿宋" w:hAnsi="仿宋" w:eastAsia="仿宋" w:cs="仿宋"/>
                <w:sz w:val="24"/>
                <w:szCs w:val="24"/>
                <w:lang w:eastAsia="zh-CN"/>
              </w:rPr>
            </w:pPr>
            <w:r>
              <w:rPr>
                <w:rFonts w:hint="eastAsia" w:ascii="仿宋" w:hAnsi="仿宋" w:eastAsia="仿宋" w:cs="仿宋"/>
                <w:b/>
                <w:bCs/>
                <w:color w:val="auto"/>
                <w:sz w:val="24"/>
                <w:szCs w:val="24"/>
                <w:highlight w:val="none"/>
                <w:lang w:eastAsia="zh-CN"/>
              </w:rPr>
              <w:t>备注：提供质量信誉考评结果文件复印件</w:t>
            </w:r>
          </w:p>
        </w:tc>
        <w:tc>
          <w:tcPr>
            <w:tcW w:w="703" w:type="dxa"/>
            <w:noWrap w:val="0"/>
            <w:vAlign w:val="center"/>
          </w:tcPr>
          <w:p w14:paraId="3ED1B08F">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0B02C100">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05B05232">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790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6" w:type="dxa"/>
            <w:noWrap w:val="0"/>
            <w:vAlign w:val="center"/>
          </w:tcPr>
          <w:p w14:paraId="2CA3E670">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00" w:type="dxa"/>
            <w:noWrap w:val="0"/>
            <w:vAlign w:val="center"/>
          </w:tcPr>
          <w:p w14:paraId="6796CF14">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驾驶员</w:t>
            </w:r>
          </w:p>
          <w:p w14:paraId="78EA5D32">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要求10</w:t>
            </w:r>
            <w:r>
              <w:rPr>
                <w:rFonts w:hint="eastAsia" w:ascii="仿宋" w:hAnsi="仿宋" w:eastAsia="仿宋" w:cs="仿宋"/>
                <w:color w:val="auto"/>
                <w:sz w:val="24"/>
                <w:szCs w:val="24"/>
                <w:highlight w:val="none"/>
              </w:rPr>
              <w:t>%</w:t>
            </w:r>
          </w:p>
        </w:tc>
        <w:tc>
          <w:tcPr>
            <w:tcW w:w="684" w:type="dxa"/>
            <w:noWrap w:val="0"/>
            <w:vAlign w:val="center"/>
          </w:tcPr>
          <w:p w14:paraId="46F6791F">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346" w:type="dxa"/>
            <w:noWrap w:val="0"/>
            <w:vAlign w:val="center"/>
          </w:tcPr>
          <w:p w14:paraId="7670FA25">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供应商须为本项目配备驾驶员，</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A1</w:t>
            </w:r>
            <w:r>
              <w:rPr>
                <w:rFonts w:hint="eastAsia" w:ascii="仿宋" w:hAnsi="仿宋" w:eastAsia="仿宋" w:cs="仿宋"/>
                <w:color w:val="auto"/>
                <w:sz w:val="24"/>
                <w:szCs w:val="24"/>
                <w:highlight w:val="none"/>
              </w:rPr>
              <w:t>驾驶资格证，年龄在</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岁以内，</w:t>
            </w:r>
            <w:r>
              <w:rPr>
                <w:rFonts w:hint="eastAsia" w:ascii="仿宋" w:hAnsi="仿宋" w:eastAsia="仿宋" w:cs="仿宋"/>
                <w:color w:val="auto"/>
                <w:sz w:val="24"/>
                <w:szCs w:val="24"/>
                <w:highlight w:val="none"/>
                <w:lang w:eastAsia="zh-CN"/>
              </w:rPr>
              <w:t>完全符合以上要求的得</w:t>
            </w:r>
            <w:r>
              <w:rPr>
                <w:rFonts w:hint="eastAsia" w:ascii="仿宋" w:hAnsi="仿宋" w:eastAsia="仿宋" w:cs="仿宋"/>
                <w:color w:val="auto"/>
                <w:sz w:val="24"/>
                <w:szCs w:val="24"/>
                <w:highlight w:val="none"/>
                <w:lang w:val="en-US" w:eastAsia="zh-CN"/>
              </w:rPr>
              <w:t>10分。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备注：</w:t>
            </w:r>
            <w:r>
              <w:rPr>
                <w:rFonts w:hint="eastAsia" w:ascii="仿宋" w:hAnsi="仿宋" w:eastAsia="仿宋" w:cs="仿宋"/>
                <w:b/>
                <w:bCs/>
                <w:color w:val="auto"/>
                <w:sz w:val="24"/>
                <w:szCs w:val="24"/>
                <w:highlight w:val="none"/>
                <w:lang w:val="en-US" w:eastAsia="zh-CN"/>
              </w:rPr>
              <w:t>提供驾驶员有效期内的驾驶证复印件。未提供或未完全提供上述证明材料不得分</w:t>
            </w:r>
            <w:r>
              <w:rPr>
                <w:rFonts w:hint="eastAsia" w:ascii="仿宋" w:hAnsi="仿宋" w:eastAsia="仿宋" w:cs="仿宋"/>
                <w:b/>
                <w:bCs/>
                <w:color w:val="auto"/>
                <w:sz w:val="24"/>
                <w:szCs w:val="24"/>
                <w:highlight w:val="none"/>
                <w:lang w:eastAsia="zh-CN"/>
              </w:rPr>
              <w:t>）</w:t>
            </w:r>
          </w:p>
        </w:tc>
        <w:tc>
          <w:tcPr>
            <w:tcW w:w="703" w:type="dxa"/>
            <w:noWrap w:val="0"/>
            <w:vAlign w:val="center"/>
          </w:tcPr>
          <w:p w14:paraId="5B9A1C54">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75F591ED">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2A250591">
            <w:pPr>
              <w:keepNext w:val="0"/>
              <w:keepLines w:val="0"/>
              <w:pageBreakBefore w:val="0"/>
              <w:widowControl/>
              <w:kinsoku/>
              <w:overflowPunct/>
              <w:topLinePunct w:val="0"/>
              <w:bidi w:val="0"/>
              <w:adjustRightInd/>
              <w:snapToGrid/>
              <w:spacing w:line="59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评分因素</w:t>
            </w:r>
          </w:p>
        </w:tc>
      </w:tr>
      <w:tr w14:paraId="620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65348C43">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200" w:type="dxa"/>
            <w:noWrap w:val="0"/>
            <w:vAlign w:val="center"/>
          </w:tcPr>
          <w:p w14:paraId="165D9F00">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车</w:t>
            </w:r>
            <w:r>
              <w:rPr>
                <w:rFonts w:hint="eastAsia" w:ascii="仿宋" w:hAnsi="仿宋" w:eastAsia="仿宋" w:cs="仿宋"/>
                <w:color w:val="auto"/>
                <w:sz w:val="24"/>
                <w:szCs w:val="24"/>
                <w:highlight w:val="none"/>
                <w:lang w:eastAsia="zh-CN"/>
              </w:rPr>
              <w:t>况</w:t>
            </w:r>
            <w:r>
              <w:rPr>
                <w:rFonts w:hint="eastAsia" w:ascii="仿宋" w:hAnsi="仿宋" w:eastAsia="仿宋" w:cs="仿宋"/>
                <w:color w:val="auto"/>
                <w:sz w:val="24"/>
                <w:szCs w:val="24"/>
                <w:highlight w:val="none"/>
                <w:lang w:val="en-US" w:eastAsia="zh-CN"/>
              </w:rPr>
              <w:t>要求</w:t>
            </w:r>
          </w:p>
          <w:p w14:paraId="41496A15">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tc>
        <w:tc>
          <w:tcPr>
            <w:tcW w:w="684" w:type="dxa"/>
            <w:noWrap w:val="0"/>
            <w:vAlign w:val="center"/>
          </w:tcPr>
          <w:p w14:paraId="4B4FBD08">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分</w:t>
            </w:r>
          </w:p>
        </w:tc>
        <w:tc>
          <w:tcPr>
            <w:tcW w:w="5346" w:type="dxa"/>
            <w:noWrap w:val="0"/>
            <w:vAlign w:val="center"/>
          </w:tcPr>
          <w:p w14:paraId="746F8C95">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供应商为本项目拟配备的车辆中，车辆年限</w:t>
            </w:r>
            <w:r>
              <w:rPr>
                <w:rFonts w:hint="eastAsia" w:ascii="仿宋" w:hAnsi="仿宋" w:eastAsia="仿宋" w:cs="仿宋"/>
                <w:color w:val="auto"/>
                <w:kern w:val="2"/>
                <w:sz w:val="24"/>
                <w:szCs w:val="24"/>
                <w:highlight w:val="none"/>
                <w:lang w:eastAsia="zh-CN" w:bidi="ar-SA"/>
              </w:rPr>
              <w:t>5</w:t>
            </w:r>
            <w:r>
              <w:rPr>
                <w:rFonts w:hint="eastAsia" w:ascii="仿宋" w:hAnsi="仿宋" w:eastAsia="仿宋" w:cs="仿宋"/>
                <w:color w:val="auto"/>
                <w:kern w:val="2"/>
                <w:sz w:val="24"/>
                <w:szCs w:val="24"/>
                <w:highlight w:val="none"/>
                <w:lang w:val="en-US" w:eastAsia="zh-CN" w:bidi="ar-SA"/>
              </w:rPr>
              <w:t>年以内</w:t>
            </w:r>
            <w:r>
              <w:rPr>
                <w:rFonts w:hint="eastAsia" w:ascii="仿宋" w:hAnsi="仿宋" w:eastAsia="仿宋" w:cs="仿宋"/>
                <w:color w:val="auto"/>
                <w:kern w:val="2"/>
                <w:sz w:val="24"/>
                <w:szCs w:val="24"/>
                <w:highlight w:val="none"/>
                <w:lang w:val="zh-CN" w:eastAsia="zh-CN" w:bidi="ar-SA"/>
              </w:rPr>
              <w:t>且行驶里程不超过</w:t>
            </w:r>
            <w:r>
              <w:rPr>
                <w:rFonts w:hint="eastAsia" w:ascii="仿宋" w:hAnsi="仿宋" w:eastAsia="仿宋" w:cs="仿宋"/>
                <w:color w:val="auto"/>
                <w:kern w:val="2"/>
                <w:sz w:val="24"/>
                <w:szCs w:val="24"/>
                <w:highlight w:val="none"/>
                <w:lang w:val="en-US" w:eastAsia="zh-CN" w:bidi="ar-SA"/>
              </w:rPr>
              <w:t>25</w:t>
            </w:r>
            <w:r>
              <w:rPr>
                <w:rFonts w:hint="eastAsia" w:ascii="仿宋" w:hAnsi="仿宋" w:eastAsia="仿宋" w:cs="仿宋"/>
                <w:color w:val="auto"/>
                <w:kern w:val="2"/>
                <w:sz w:val="24"/>
                <w:szCs w:val="24"/>
                <w:highlight w:val="none"/>
                <w:lang w:val="zh-CN" w:eastAsia="zh-CN" w:bidi="ar-SA"/>
              </w:rPr>
              <w:t>万公里</w:t>
            </w:r>
            <w:r>
              <w:rPr>
                <w:rFonts w:hint="eastAsia" w:ascii="仿宋" w:hAnsi="仿宋" w:eastAsia="仿宋" w:cs="仿宋"/>
                <w:color w:val="auto"/>
                <w:kern w:val="2"/>
                <w:sz w:val="24"/>
                <w:szCs w:val="24"/>
                <w:highlight w:val="none"/>
                <w:lang w:val="en-US" w:eastAsia="zh-CN" w:bidi="ar-SA"/>
              </w:rPr>
              <w:t>的，得7分；车辆年限</w:t>
            </w:r>
            <w:r>
              <w:rPr>
                <w:rFonts w:hint="eastAsia" w:ascii="仿宋" w:hAnsi="仿宋" w:eastAsia="仿宋" w:cs="仿宋"/>
                <w:color w:val="auto"/>
                <w:kern w:val="2"/>
                <w:sz w:val="24"/>
                <w:szCs w:val="24"/>
                <w:highlight w:val="none"/>
                <w:lang w:eastAsia="zh-CN" w:bidi="ar-SA"/>
              </w:rPr>
              <w:t>5—</w:t>
            </w:r>
            <w:r>
              <w:rPr>
                <w:rFonts w:hint="eastAsia" w:ascii="仿宋" w:hAnsi="仿宋" w:eastAsia="仿宋" w:cs="仿宋"/>
                <w:color w:val="auto"/>
                <w:kern w:val="2"/>
                <w:sz w:val="24"/>
                <w:szCs w:val="24"/>
                <w:highlight w:val="none"/>
                <w:lang w:val="en-US" w:eastAsia="zh-CN" w:bidi="ar-SA"/>
              </w:rPr>
              <w:t>7年以内</w:t>
            </w:r>
            <w:r>
              <w:rPr>
                <w:rFonts w:hint="eastAsia" w:ascii="仿宋" w:hAnsi="仿宋" w:eastAsia="仿宋" w:cs="仿宋"/>
                <w:color w:val="auto"/>
                <w:kern w:val="2"/>
                <w:sz w:val="24"/>
                <w:szCs w:val="24"/>
                <w:highlight w:val="none"/>
                <w:lang w:val="zh-CN" w:eastAsia="zh-CN" w:bidi="ar-SA"/>
              </w:rPr>
              <w:t>且行驶里程不超过</w:t>
            </w:r>
            <w:r>
              <w:rPr>
                <w:rFonts w:hint="eastAsia" w:ascii="仿宋" w:hAnsi="仿宋" w:eastAsia="仿宋" w:cs="仿宋"/>
                <w:color w:val="auto"/>
                <w:kern w:val="2"/>
                <w:sz w:val="24"/>
                <w:szCs w:val="24"/>
                <w:highlight w:val="none"/>
                <w:lang w:val="en-US" w:eastAsia="zh-CN" w:bidi="ar-SA"/>
              </w:rPr>
              <w:t>40</w:t>
            </w:r>
            <w:r>
              <w:rPr>
                <w:rFonts w:hint="eastAsia" w:ascii="仿宋" w:hAnsi="仿宋" w:eastAsia="仿宋" w:cs="仿宋"/>
                <w:color w:val="auto"/>
                <w:kern w:val="2"/>
                <w:sz w:val="24"/>
                <w:szCs w:val="24"/>
                <w:highlight w:val="none"/>
                <w:lang w:val="zh-CN" w:eastAsia="zh-CN" w:bidi="ar-SA"/>
              </w:rPr>
              <w:t>万公里</w:t>
            </w:r>
            <w:r>
              <w:rPr>
                <w:rFonts w:hint="eastAsia" w:ascii="仿宋" w:hAnsi="仿宋" w:eastAsia="仿宋" w:cs="仿宋"/>
                <w:color w:val="auto"/>
                <w:kern w:val="2"/>
                <w:sz w:val="24"/>
                <w:szCs w:val="24"/>
                <w:highlight w:val="none"/>
                <w:lang w:val="en-US" w:eastAsia="zh-CN" w:bidi="ar-SA"/>
              </w:rPr>
              <w:t>的，得4分。</w:t>
            </w:r>
          </w:p>
          <w:p w14:paraId="13A28ACA">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（备注：提供车辆的行驶证、道路运输证、里程表照片资料复印件。未提供或缺少以上资料不得分</w:t>
            </w:r>
            <w:r>
              <w:rPr>
                <w:rFonts w:hint="eastAsia" w:ascii="仿宋" w:hAnsi="仿宋" w:eastAsia="仿宋" w:cs="仿宋"/>
                <w:b/>
                <w:bCs/>
                <w:color w:val="auto"/>
                <w:sz w:val="24"/>
                <w:szCs w:val="24"/>
                <w:highlight w:val="none"/>
                <w:lang w:eastAsia="zh-CN"/>
              </w:rPr>
              <w:t>）</w:t>
            </w:r>
          </w:p>
        </w:tc>
        <w:tc>
          <w:tcPr>
            <w:tcW w:w="703" w:type="dxa"/>
            <w:noWrap w:val="0"/>
            <w:vAlign w:val="center"/>
          </w:tcPr>
          <w:p w14:paraId="26A84AFF">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303EF2FD">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技术类</w:t>
            </w:r>
          </w:p>
          <w:p w14:paraId="731DCEDE">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r>
      <w:tr w14:paraId="37AB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626C4AEF">
            <w:pPr>
              <w:keepNext w:val="0"/>
              <w:keepLines w:val="0"/>
              <w:pageBreakBefore w:val="0"/>
              <w:kinsoku/>
              <w:overflowPunct/>
              <w:topLinePunct w:val="0"/>
              <w:bidi w:val="0"/>
              <w:adjustRightInd/>
              <w:snapToGrid/>
              <w:spacing w:line="590" w:lineRule="exact"/>
              <w:ind w:firstLine="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00" w:type="dxa"/>
            <w:noWrap w:val="0"/>
            <w:vAlign w:val="center"/>
          </w:tcPr>
          <w:p w14:paraId="06F254F0">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p>
          <w:p w14:paraId="350BE1A3">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p>
        </w:tc>
        <w:tc>
          <w:tcPr>
            <w:tcW w:w="684" w:type="dxa"/>
            <w:noWrap w:val="0"/>
            <w:vAlign w:val="center"/>
          </w:tcPr>
          <w:p w14:paraId="0D2CD335">
            <w:pPr>
              <w:keepNext w:val="0"/>
              <w:keepLines w:val="0"/>
              <w:pageBreakBefore w:val="0"/>
              <w:kinsoku/>
              <w:overflowPunct/>
              <w:topLinePunct w:val="0"/>
              <w:bidi w:val="0"/>
              <w:adjustRightInd/>
              <w:snapToGrid/>
              <w:spacing w:line="59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5346" w:type="dxa"/>
            <w:noWrap w:val="0"/>
            <w:vAlign w:val="center"/>
          </w:tcPr>
          <w:p w14:paraId="5BC896B8">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1.供应商自 2022年1月1日以来，具有本项目类似业绩的，每有一个得2分，最多得5分。（提供合同复印件首页、签字页，加盖公章）。</w:t>
            </w:r>
          </w:p>
          <w:p w14:paraId="6523324A">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2.供应商为本项目拟配备的车辆中，车辆第三者责任险保险额：100 万</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150 万的，得3分；150 万</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保额的，得4分。</w:t>
            </w:r>
          </w:p>
          <w:p w14:paraId="3CFE932F">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（备注：提供每一辆车的第三者责任险保单复印件，须与前述对“服务车辆要求”中提供的车辆一致，否则本项不得分）</w:t>
            </w:r>
          </w:p>
          <w:p w14:paraId="495F7B44">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3.供应商为本项目拟配备的车辆中，车辆道路运输承运人责任险保险额40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60 万/ 人，得1分；60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100 万/ 人，得2分；100 万/人</w:t>
            </w:r>
            <w:r>
              <w:rPr>
                <w:rFonts w:hint="eastAsia" w:ascii="仿宋" w:hAnsi="仿宋" w:eastAsia="仿宋" w:cs="仿宋"/>
                <w:b w:val="0"/>
                <w:bCs w:val="0"/>
                <w:color w:val="auto"/>
                <w:sz w:val="24"/>
                <w:szCs w:val="24"/>
              </w:rPr>
              <w:t>≤</w:t>
            </w:r>
            <w:r>
              <w:rPr>
                <w:rFonts w:hint="eastAsia" w:ascii="仿宋" w:hAnsi="仿宋" w:eastAsia="仿宋" w:cs="仿宋"/>
                <w:color w:val="auto"/>
                <w:kern w:val="2"/>
                <w:sz w:val="24"/>
                <w:szCs w:val="24"/>
                <w:highlight w:val="none"/>
                <w:lang w:val="en-US" w:eastAsia="zh-CN" w:bidi="ar-SA"/>
              </w:rPr>
              <w:t>保额</w:t>
            </w:r>
            <w:r>
              <w:rPr>
                <w:rFonts w:hint="eastAsia" w:ascii="仿宋" w:hAnsi="仿宋" w:eastAsia="仿宋" w:cs="仿宋"/>
                <w:sz w:val="24"/>
                <w:szCs w:val="24"/>
              </w:rPr>
              <w:t>＜</w:t>
            </w:r>
            <w:r>
              <w:rPr>
                <w:rFonts w:hint="eastAsia" w:ascii="仿宋" w:hAnsi="仿宋" w:eastAsia="仿宋" w:cs="仿宋"/>
                <w:color w:val="auto"/>
                <w:kern w:val="2"/>
                <w:sz w:val="24"/>
                <w:szCs w:val="24"/>
                <w:highlight w:val="none"/>
                <w:lang w:val="en-US" w:eastAsia="zh-CN" w:bidi="ar-SA"/>
              </w:rPr>
              <w:t>140 万/ 人，得3分；140 万/人及以上的，得4分。</w:t>
            </w:r>
          </w:p>
          <w:p w14:paraId="1C809E2B">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（备注：提供每一辆车购买承运人责任险保单复印件，须与前述对“服务车辆要求”中提供的车辆一致，否则本项不得分）</w:t>
            </w:r>
          </w:p>
        </w:tc>
        <w:tc>
          <w:tcPr>
            <w:tcW w:w="703" w:type="dxa"/>
            <w:noWrap w:val="0"/>
            <w:vAlign w:val="center"/>
          </w:tcPr>
          <w:p w14:paraId="73766311">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提供证明材料加盖公章</w:t>
            </w:r>
          </w:p>
        </w:tc>
        <w:tc>
          <w:tcPr>
            <w:tcW w:w="804" w:type="dxa"/>
            <w:noWrap w:val="0"/>
            <w:vAlign w:val="center"/>
          </w:tcPr>
          <w:p w14:paraId="038F75B4">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共同</w:t>
            </w:r>
          </w:p>
          <w:p w14:paraId="6846672C">
            <w:pPr>
              <w:keepNext w:val="0"/>
              <w:keepLines w:val="0"/>
              <w:pageBreakBefore w:val="0"/>
              <w:kinsoku/>
              <w:overflowPunct/>
              <w:topLinePunct w:val="0"/>
              <w:bidi w:val="0"/>
              <w:adjustRightInd/>
              <w:snapToGrid/>
              <w:spacing w:line="59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评分因素</w:t>
            </w:r>
          </w:p>
        </w:tc>
      </w:tr>
      <w:tr w14:paraId="4DED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6" w:type="dxa"/>
            <w:noWrap w:val="0"/>
            <w:vAlign w:val="center"/>
          </w:tcPr>
          <w:p w14:paraId="59154FEC">
            <w:pPr>
              <w:keepNext w:val="0"/>
              <w:keepLines w:val="0"/>
              <w:pageBreakBefore w:val="0"/>
              <w:kinsoku/>
              <w:overflowPunct/>
              <w:topLinePunct w:val="0"/>
              <w:bidi w:val="0"/>
              <w:adjustRightInd/>
              <w:snapToGrid/>
              <w:spacing w:line="590" w:lineRule="exact"/>
              <w:ind w:firstLine="28"/>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00" w:type="dxa"/>
            <w:noWrap w:val="0"/>
            <w:vAlign w:val="center"/>
          </w:tcPr>
          <w:p w14:paraId="761926C9">
            <w:pPr>
              <w:keepNext w:val="0"/>
              <w:keepLines w:val="0"/>
              <w:pageBreakBefore w:val="0"/>
              <w:kinsoku/>
              <w:overflowPunct/>
              <w:topLinePunct w:val="0"/>
              <w:bidi w:val="0"/>
              <w:adjustRightInd/>
              <w:snapToGrid/>
              <w:spacing w:line="59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增值服务3%</w:t>
            </w:r>
          </w:p>
        </w:tc>
        <w:tc>
          <w:tcPr>
            <w:tcW w:w="684" w:type="dxa"/>
            <w:noWrap w:val="0"/>
            <w:vAlign w:val="center"/>
          </w:tcPr>
          <w:p w14:paraId="0AEA0F9F">
            <w:pPr>
              <w:keepNext w:val="0"/>
              <w:keepLines w:val="0"/>
              <w:pageBreakBefore w:val="0"/>
              <w:kinsoku/>
              <w:overflowPunct/>
              <w:topLinePunct w:val="0"/>
              <w:bidi w:val="0"/>
              <w:adjustRightInd/>
              <w:snapToGrid/>
              <w:spacing w:line="59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5346" w:type="dxa"/>
            <w:noWrap w:val="0"/>
            <w:vAlign w:val="center"/>
          </w:tcPr>
          <w:p w14:paraId="5E3C96B0">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60" w:line="590" w:lineRule="exact"/>
              <w:ind w:leftChars="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服务年度内提供，80次走二绕单边行程，得1分；赠送里程每100公里，得0.5分，最高2分。</w:t>
            </w:r>
          </w:p>
        </w:tc>
        <w:tc>
          <w:tcPr>
            <w:tcW w:w="703" w:type="dxa"/>
            <w:noWrap w:val="0"/>
            <w:vAlign w:val="center"/>
          </w:tcPr>
          <w:p w14:paraId="0827D86A">
            <w:pPr>
              <w:keepNext w:val="0"/>
              <w:keepLines w:val="0"/>
              <w:pageBreakBefore w:val="0"/>
              <w:kinsoku/>
              <w:overflowPunct/>
              <w:topLinePunct w:val="0"/>
              <w:bidi w:val="0"/>
              <w:adjustRightInd/>
              <w:snapToGrid/>
              <w:spacing w:line="5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提供材料加盖公章</w:t>
            </w:r>
          </w:p>
        </w:tc>
        <w:tc>
          <w:tcPr>
            <w:tcW w:w="804" w:type="dxa"/>
            <w:noWrap w:val="0"/>
            <w:vAlign w:val="center"/>
          </w:tcPr>
          <w:p w14:paraId="31B3E847">
            <w:pPr>
              <w:keepNext w:val="0"/>
              <w:keepLines w:val="0"/>
              <w:pageBreakBefore w:val="0"/>
              <w:kinsoku/>
              <w:overflowPunct/>
              <w:topLinePunct w:val="0"/>
              <w:bidi w:val="0"/>
              <w:adjustRightInd/>
              <w:snapToGrid/>
              <w:spacing w:line="590" w:lineRule="exact"/>
              <w:rPr>
                <w:rFonts w:hint="eastAsia" w:ascii="仿宋" w:hAnsi="仿宋" w:eastAsia="仿宋" w:cs="仿宋"/>
                <w:color w:val="auto"/>
                <w:sz w:val="24"/>
                <w:szCs w:val="24"/>
                <w:highlight w:val="none"/>
              </w:rPr>
            </w:pPr>
          </w:p>
        </w:tc>
      </w:tr>
    </w:tbl>
    <w:p w14:paraId="0526CD43">
      <w:pPr>
        <w:pStyle w:val="4"/>
        <w:keepNext w:val="0"/>
        <w:keepLines w:val="0"/>
        <w:pageBreakBefore w:val="0"/>
        <w:kinsoku/>
        <w:overflowPunct/>
        <w:topLinePunct w:val="0"/>
        <w:bidi w:val="0"/>
        <w:adjustRightInd/>
        <w:snapToGrid/>
        <w:spacing w:line="590" w:lineRule="exact"/>
        <w:rPr>
          <w:rFonts w:hint="eastAsia" w:ascii="仿宋" w:hAnsi="仿宋" w:eastAsia="仿宋" w:cs="仿宋"/>
          <w:sz w:val="32"/>
          <w:szCs w:val="32"/>
        </w:rPr>
      </w:pPr>
    </w:p>
    <w:p w14:paraId="27FC5C1F"/>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BA95A-2B93-42EC-B1B3-C2929D52F3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84A777-10AE-41AC-8B58-DD86A01E687E}"/>
  </w:font>
  <w:font w:name="方正小标宋简体">
    <w:panose1 w:val="02010600010101010101"/>
    <w:charset w:val="86"/>
    <w:family w:val="auto"/>
    <w:pitch w:val="default"/>
    <w:sig w:usb0="00000001" w:usb1="080E0000" w:usb2="00000000" w:usb3="00000000" w:csb0="00040000" w:csb1="00000000"/>
    <w:embedRegular r:id="rId3" w:fontKey="{D4383FF9-52B8-414E-AF29-48D1D7FA11DA}"/>
  </w:font>
  <w:font w:name="仿宋">
    <w:panose1 w:val="02010609060101010101"/>
    <w:charset w:val="86"/>
    <w:family w:val="auto"/>
    <w:pitch w:val="default"/>
    <w:sig w:usb0="800002BF" w:usb1="38CF7CFA" w:usb2="00000016" w:usb3="00000000" w:csb0="00040001" w:csb1="00000000"/>
    <w:embedRegular r:id="rId4" w:fontKey="{657ED3E7-23DA-460F-8239-B67D88148463}"/>
  </w:font>
  <w:font w:name="楷体">
    <w:panose1 w:val="02010609060101010101"/>
    <w:charset w:val="86"/>
    <w:family w:val="auto"/>
    <w:pitch w:val="default"/>
    <w:sig w:usb0="800002BF" w:usb1="38CF7CFA" w:usb2="00000016" w:usb3="00000000" w:csb0="00040001" w:csb1="00000000"/>
    <w:embedRegular r:id="rId5" w:fontKey="{AD733573-504E-4F6E-9EE4-E43662BD86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OWM0MWZjMjg1MDczMTBkYmE5ZmQ5ZTI3ZTU2NTYifQ=="/>
  </w:docVars>
  <w:rsids>
    <w:rsidRoot w:val="00000000"/>
    <w:rsid w:val="17636E90"/>
    <w:rsid w:val="41165BC7"/>
    <w:rsid w:val="55EE4C56"/>
    <w:rsid w:val="591F7B9F"/>
    <w:rsid w:val="613C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widowControl w:val="0"/>
      <w:spacing w:line="360" w:lineRule="auto"/>
      <w:jc w:val="center"/>
      <w:outlineLvl w:val="0"/>
    </w:pPr>
    <w:rPr>
      <w:b/>
      <w:sz w:val="32"/>
    </w:rPr>
  </w:style>
  <w:style w:type="paragraph" w:styleId="3">
    <w:name w:val="heading 6"/>
    <w:basedOn w:val="1"/>
    <w:next w:val="1"/>
    <w:qFormat/>
    <w:uiPriority w:val="0"/>
    <w:pPr>
      <w:wordWrap w:val="0"/>
      <w:spacing w:after="160"/>
      <w:ind w:left="2000" w:hanging="400"/>
      <w:jc w:val="both"/>
      <w:outlineLvl w:val="5"/>
    </w:pPr>
    <w:rPr>
      <w:b/>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autoSpaceDE/>
      <w:autoSpaceDN/>
      <w:spacing w:before="0" w:after="120" w:line="240" w:lineRule="auto"/>
      <w:ind w:left="0" w:firstLine="0"/>
    </w:pPr>
    <w:rPr>
      <w:rFonts w:ascii="Times New Roman" w:eastAsia="宋体"/>
    </w:rPr>
  </w:style>
  <w:style w:type="paragraph" w:styleId="5">
    <w:name w:val="Subtitle"/>
    <w:basedOn w:val="1"/>
    <w:qFormat/>
    <w:uiPriority w:val="0"/>
    <w:pPr>
      <w:spacing w:before="240" w:after="60" w:line="312" w:lineRule="auto"/>
      <w:jc w:val="center"/>
      <w:outlineLvl w:val="1"/>
    </w:pPr>
    <w:rPr>
      <w:rFonts w:ascii="Arial" w:hAnsi="Arial" w:eastAsia="宋体" w:cs="Arial"/>
      <w:b/>
      <w:bCs/>
      <w:kern w:val="28"/>
      <w:sz w:val="32"/>
      <w:szCs w:val="32"/>
    </w:rPr>
  </w:style>
  <w:style w:type="paragraph" w:customStyle="1" w:styleId="8">
    <w:name w:val="Table Paragraph"/>
    <w:basedOn w:val="1"/>
    <w:qFormat/>
    <w:uiPriority w:val="1"/>
    <w:pPr>
      <w:spacing w:after="0" w:line="240" w:lineRule="auto"/>
      <w:jc w:val="left"/>
    </w:pPr>
    <w:rPr>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7b9dfcd2-8316-4d53-90b2-6e883d5e6f52</errorID>
      <errorWord>,</errorWord>
      <group>L1_Format</group>
      <groupName>格式问题</groupName>
      <ability>L2_HalfPunc</ability>
      <abilityName>全半角检查</abilityName>
      <candidateList>
        <item>，</item>
      </candidateList>
      <explain>文本全半角错误。</explain>
      <paraID> F374AD4</paraID>
      <start>16</start>
      <end>17</end>
      <status>modified</status>
      <modifiedWord>，</modifiedWord>
      <trackRevisions>false</trackRevisions>
    </reviewItem>
    <reviewItem>
      <errorID>e9fb6d17-4ae5-477e-8e36-90617569e6d8</errorID>
      <errorWord>：</errorWord>
      <group>L1_Format</group>
      <groupName>格式问题</groupName>
      <ability>L2_HalfPunc</ability>
      <abilityName>全半角检查</abilityName>
      <candidateList>
        <item>:</item>
      </candidateList>
      <explain>文本全半角错误。</explain>
      <paraID>667D6FCF</paraID>
      <start>13</start>
      <end>14</end>
      <status>modified</status>
      <modifiedWord>:</modifiedWord>
      <trackRevisions>false</trackRevisions>
    </reviewItem>
    <reviewItem>
      <errorID>a9c00da3-ed19-4ed3-8ddf-521a9851c718</errorID>
      <errorWord>下午17：00</errorWord>
      <group>L1_Knowledge</group>
      <groupName>知识性问题</groupName>
      <ability>L2_Time</ability>
      <abilityName>日期时间</abilityName>
      <candidateList>
        <item>17:00</item>
      </candidateList>
      <explain>24小时制的时间，不需要强调“下午”，并且冒号应使用半角。</explain>
      <paraID>667D6FCF</paraID>
      <start>52</start>
      <end>57</end>
      <status>modified</status>
      <modifiedWord>17:00</modifiedWord>
      <trackRevisions>false</trackRevisions>
    </reviewItem>
    <reviewItem>
      <errorID>356a103d-0b01-4b1d-a487-1d84a847351f</errorID>
      <errorWord>费</errorWord>
      <group>L1_Word</group>
      <groupName>字词问题</groupName>
      <ability>L2_Typo</ability>
      <abilityName>字词错误</abilityName>
      <candidateList>
        <item>费用</item>
      </candidateList>
      <explain/>
      <paraID>7FFFDBE0</paraID>
      <start>69</start>
      <end>71</end>
      <status>modified</status>
      <modifiedWord>费用</modifiedWord>
      <trackRevisions>false</trackRevisions>
    </reviewItem>
    <reviewItem>
      <errorID>b6dcdefc-c060-4d01-9f82-58be4443d7c4</errorID>
      <errorWord>应先</errorWord>
      <group>L1_Word</group>
      <groupName>字词问题</groupName>
      <ability>L2_Typo</ability>
      <abilityName>字词错误</abilityName>
      <candidateList>
        <item>应</item>
      </candidateList>
      <explain/>
      <paraID>7FFFDBE0</paraID>
      <start>76</start>
      <end>77</end>
      <status>modified</status>
      <modifiedWord>应</modifiedWord>
      <trackRevisions>false</trackRevisions>
    </reviewItem>
    <reviewItem>
      <errorID>6cd7de05-61ca-4af2-a7ac-025e3c0ec6a2</errorID>
      <errorWord>,</errorWord>
      <group>L1_Format</group>
      <groupName>格式问题</groupName>
      <ability>L2_HalfPunc</ability>
      <abilityName>全半角检查</abilityName>
      <candidateList>
        <item>，</item>
      </candidateList>
      <explain>文本全半角错误。</explain>
      <paraID>21B4A353</paraID>
      <start>10</start>
      <end>11</end>
      <status>modified</status>
      <modifiedWord>，</modifiedWord>
      <trackRevisions>false</trackRevisions>
    </reviewItem>
    <reviewItem>
      <errorID>2af65c83-8557-48bb-80a1-24ad9a6ea877</errorID>
      <errorWord>交通工作</errorWord>
      <group>L1_Word</group>
      <groupName>字词问题</groupName>
      <ability>L2_Typo</ability>
      <abilityName>字词错误</abilityName>
      <candidateList>
        <item>交通工具</item>
      </candidateList>
      <explain/>
      <paraID> EAFD9F6</paraID>
      <start>60</start>
      <end>64</end>
      <status>modified</status>
      <modifiedWord>交通工具</modifiedWord>
      <trackRevisions>false</trackRevisions>
    </reviewItem>
    <reviewItem>
      <errorID>60581b87-56cd-4d88-a335-120007189f4a</errorID>
      <errorWord>，</errorWord>
      <group>L1_Word</group>
      <groupName>字词问题</groupName>
      <ability>L2_Typo</ability>
      <abilityName>字词错误</abilityName>
      <candidateList>
        <item>，在</item>
      </candidateList>
      <explain/>
      <paraID>79E7DA57</paraID>
      <start>42</start>
      <end>44</end>
      <status>modified</status>
      <modifiedWord>，在</modifiedWord>
      <trackRevisions>false</trackRevisions>
    </reviewItem>
    <reviewItem>
      <errorID>06defcbc-128e-4a85-bd30-bb1d1c38b612</errorID>
      <errorWord>,</errorWord>
      <group>L1_Format</group>
      <groupName>格式问题</groupName>
      <ability>L2_HalfPunc</ability>
      <abilityName>全半角检查</abilityName>
      <candidateList>
        <item>，</item>
      </candidateList>
      <explain>文本全半角错误。</explain>
      <paraID>79E7DA57</paraID>
      <start>57</start>
      <end>58</end>
      <status>modified</status>
      <modifiedWord>，</modifiedWord>
      <trackRevisions>false</trackRevisions>
    </reviewItem>
    <reviewItem>
      <errorID>ee1079f5-163f-46e2-9de9-0cbc3e194128</errorID>
      <errorWord>，</errorWord>
      <group>L1_Word</group>
      <groupName>字词问题</groupName>
      <ability>L2_Typo</ability>
      <abilityName>字词错误</abilityName>
      <candidateList>
        <item>，在</item>
      </candidateList>
      <explain/>
      <paraID>503E6095</paraID>
      <start>31</start>
      <end>33</end>
      <status>modified</status>
      <modifiedWord>，在</modifiedWord>
      <trackRevisions>false</trackRevisions>
    </reviewItem>
    <reviewItem>
      <errorID>a4eee4aa-64c7-4b87-96a9-3a6a75e88aa9</errorID>
      <errorWord>,</errorWord>
      <group>L1_Format</group>
      <groupName>格式问题</groupName>
      <ability>L2_HalfPunc</ability>
      <abilityName>全半角检查</abilityName>
      <candidateList>
        <item>，</item>
      </candidateList>
      <explain>文本全半角错误。</explain>
      <paraID>198A3F6C</paraID>
      <start>16</start>
      <end>17</end>
      <status>modified</status>
      <modifiedWord>，</modifiedWord>
      <trackRevisions>false</trackRevisions>
    </reviewItem>
    <reviewItem>
      <errorID>4f24e16d-5efa-41ae-a09f-888d3435b35d</errorID>
      <errorWord>开据</errorWord>
      <group>L1_Word</group>
      <groupName>字词问题</groupName>
      <ability>L2_Typo</ability>
      <abilityName>字词错误</abilityName>
      <candidateList>
        <item>开具</item>
      </candidateList>
      <explain>〈动〉写出（多指内容分项的单据、信件等）；开列：～清单。</explain>
      <paraID>357443E7</paraID>
      <start>85</start>
      <end>87</end>
      <status>modified</status>
      <modifiedWord>开具</modifiedWord>
      <trackRevisions>false</trackRevisions>
    </reviewItem>
    <reviewItem>
      <errorID>c5d6d845-1dc2-41be-ba7b-2c68a922acf9</errorID>
      <errorWord>(</errorWord>
      <group>L1_Format</group>
      <groupName>格式问题</groupName>
      <ability>L2_HalfPunc</ability>
      <abilityName>全半角检查</abilityName>
      <candidateList>
        <item>（</item>
      </candidateList>
      <explain>文本全半角错误。</explain>
      <paraID>5C96C11A</paraID>
      <start>9</start>
      <end>10</end>
      <status>modified</status>
      <modifiedWord>（</modifiedWord>
      <trackRevisions>false</trackRevisions>
    </reviewItem>
    <reviewItem>
      <errorID>e54713ac-68a9-458a-9d8a-44a48f70e602</errorID>
      <errorWord>)</errorWord>
      <group>L1_Format</group>
      <groupName>格式问题</groupName>
      <ability>L2_HalfPunc</ability>
      <abilityName>全半角检查</abilityName>
      <candidateList>
        <item>）</item>
      </candidateList>
      <explain>文本全半角错误。</explain>
      <paraID>5C96C11A</paraID>
      <start>18</start>
      <end>19</end>
      <status>modified</status>
      <modifiedWord>）</modifiedWord>
      <trackRevisions>false</trackRevisions>
    </reviewItem>
    <reviewItem>
      <errorID>f9c32ea2-02a1-42e3-984a-ff8370bd89d9</errorID>
      <errorWord>(</errorWord>
      <group>L1_Format</group>
      <groupName>格式问题</groupName>
      <ability>L2_HalfPunc</ability>
      <abilityName>全半角检查</abilityName>
      <candidateList>
        <item>（</item>
      </candidateList>
      <explain>文本全半角错误。</explain>
      <paraID>6DBB127D</paraID>
      <start>9</start>
      <end>10</end>
      <status>modified</status>
      <modifiedWord>（</modifiedWord>
      <trackRevisions>false</trackRevisions>
    </reviewItem>
    <reviewItem>
      <errorID>f397e911-0f2b-426c-9b29-15fa48e48da2</errorID>
      <errorWord>)</errorWord>
      <group>L1_Format</group>
      <groupName>格式问题</groupName>
      <ability>L2_HalfPunc</ability>
      <abilityName>全半角检查</abilityName>
      <candidateList>
        <item>）</item>
      </candidateList>
      <explain>文本全半角错误。</explain>
      <paraID>6DBB127D</paraID>
      <start>18</start>
      <end>19</end>
      <status>modified</status>
      <modifiedWord>）</modifiedWord>
      <trackRevisions>false</trackRevisions>
    </reviewItem>
    <reviewItem>
      <errorID>19c90533-156a-4c23-ba5e-8af1eb513477</errorID>
      <errorWord>:</errorWord>
      <group>L1_Format</group>
      <groupName>格式问题</groupName>
      <ability>L2_HalfPunc</ability>
      <abilityName>全半角检查</abilityName>
      <candidateList>
        <item>：</item>
      </candidateList>
      <explain>文本全半角错误。</explain>
      <paraID>256F8C8F</paraID>
      <start>12</start>
      <end>13</end>
      <status>modified</status>
      <modifiedWord>：</modifiedWord>
      <trackRevisions>false</trackRevisions>
    </reviewItem>
    <reviewItem>
      <errorID>e925094a-6e57-40be-b9f1-19b7283ecda7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746F8C95</paraID>
      <start>47</start>
      <end>48</end>
      <status>modified</status>
      <modifiedWord>—</modifiedWord>
      <trackRevisions>false</trackRevisions>
    </reviewItem>
    <reviewItem>
      <errorID>2b0fdc0c-9a5a-4b56-921f-c06ec82bb132</errorID>
      <errorWord>免费赠送</errorWord>
      <group>L1_Word</group>
      <groupName>字词问题</groupName>
      <ability>L2_Typo</ability>
      <abilityName>字词错误</abilityName>
      <candidateList>
        <item>赠送</item>
      </candidateList>
      <explain/>
      <paraID>5E3C96B0</paraID>
      <start>23</start>
      <end>25</end>
      <status>modified</status>
      <modifiedWord>赠送</modifiedWord>
      <trackRevisions>false</trackRevisions>
    </reviewItem>
  </reviewItems>
  <config/>
</contractReview>
</file>

<file path=customXml/itemProps1.xml><?xml version="1.0" encoding="utf-8"?>
<ds:datastoreItem xmlns:ds="http://schemas.openxmlformats.org/officeDocument/2006/customXml" ds:itemID="{08411fe9-40ac-4575-b4a1-1562578265d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3070</Words>
  <Characters>3202</Characters>
  <Lines>0</Lines>
  <Paragraphs>0</Paragraphs>
  <TotalTime>10</TotalTime>
  <ScaleCrop>false</ScaleCrop>
  <LinksUpToDate>false</LinksUpToDate>
  <CharactersWithSpaces>3219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2024-06-17T08:17:00Z</dcterms:created>
  <dc:creator>Lenovo</dc:creator>
  <cp:lastModifiedBy>默</cp:lastModifiedBy>
  <dcterms:modified xsi:type="dcterms:W3CDTF">2026-01-23T00:58:54Z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07B32984BFE742DC82044D6D7E8AC33F_12</vt:lpwstr>
  </property>
  <property fmtid="{D5CDD505-2E9C-101B-9397-08002B2CF9AE}" pid="4" name="KSOTemplateDocerSaveRecord">
    <vt:lpwstr>eyJoZGlkIjoiNmJhYmUzMzI3YTE4MzU3ZDE2NDJhNTdlN2E3NWNhODgiLCJ1c2VySWQiOiI1ODU3OTYzMjEifQ==</vt:lpwstr>
  </property>
</Properties>
</file>