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42" w:rsidRDefault="00FA7042">
      <w:pPr>
        <w:spacing w:line="600" w:lineRule="exact"/>
        <w:jc w:val="left"/>
        <w:outlineLvl w:val="0"/>
        <w:rPr>
          <w:rFonts w:ascii="方正小标宋简体" w:eastAsia="方正小标宋简体" w:hAnsi="宋体"/>
          <w:sz w:val="28"/>
          <w:szCs w:val="28"/>
        </w:rPr>
      </w:pPr>
      <w:bookmarkStart w:id="0" w:name="_Toc15306267"/>
    </w:p>
    <w:p w:rsidR="002A5BC5" w:rsidRPr="002A5BC5" w:rsidRDefault="002A5BC5" w:rsidP="002A5BC5">
      <w:pPr>
        <w:pStyle w:val="a0"/>
        <w:spacing w:before="93"/>
      </w:pPr>
    </w:p>
    <w:p w:rsidR="00FA7042" w:rsidRDefault="00FA7042">
      <w:pPr>
        <w:spacing w:line="600" w:lineRule="exact"/>
        <w:jc w:val="center"/>
        <w:outlineLvl w:val="0"/>
        <w:rPr>
          <w:rFonts w:ascii="方正小标宋简体" w:eastAsia="方正小标宋简体" w:hAnsi="宋体"/>
          <w:sz w:val="72"/>
          <w:szCs w:val="72"/>
        </w:rPr>
      </w:pPr>
    </w:p>
    <w:p w:rsidR="00FA7042" w:rsidRDefault="00FA7042">
      <w:pPr>
        <w:spacing w:line="600" w:lineRule="exact"/>
        <w:jc w:val="center"/>
        <w:outlineLvl w:val="0"/>
        <w:rPr>
          <w:rFonts w:ascii="方正小标宋简体" w:eastAsia="方正小标宋简体" w:hAnsi="宋体"/>
          <w:sz w:val="72"/>
          <w:szCs w:val="72"/>
        </w:rPr>
      </w:pPr>
    </w:p>
    <w:p w:rsidR="00FA7042" w:rsidRDefault="008A42C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96475"/>
      <w:bookmarkStart w:id="2" w:name="_Toc15378441"/>
      <w:bookmarkStart w:id="3" w:name="_Toc15377425"/>
      <w:bookmarkStart w:id="4" w:name="_Toc15396597"/>
      <w:bookmarkStart w:id="5" w:name="_Toc15377193"/>
      <w:bookmarkStart w:id="6" w:name="_Toc143870137"/>
      <w:r>
        <w:rPr>
          <w:rFonts w:ascii="方正小标宋简体" w:eastAsia="方正小标宋简体" w:hAnsi="方正小标宋简体" w:cs="方正小标宋简体" w:hint="eastAsia"/>
          <w:sz w:val="72"/>
          <w:szCs w:val="72"/>
        </w:rPr>
        <w:t>2022年度</w:t>
      </w:r>
      <w:bookmarkEnd w:id="1"/>
      <w:bookmarkEnd w:id="2"/>
      <w:bookmarkEnd w:id="3"/>
      <w:bookmarkEnd w:id="4"/>
      <w:bookmarkEnd w:id="5"/>
      <w:bookmarkEnd w:id="6"/>
    </w:p>
    <w:p w:rsidR="00FB0612" w:rsidRDefault="008A42C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43870138"/>
      <w:bookmarkStart w:id="8" w:name="_Toc15377194"/>
      <w:bookmarkStart w:id="9" w:name="_Toc15378442"/>
      <w:bookmarkStart w:id="10" w:name="_Toc15396476"/>
      <w:bookmarkStart w:id="11" w:name="_Toc15377426"/>
      <w:bookmarkStart w:id="12" w:name="_Toc15396598"/>
      <w:r>
        <w:rPr>
          <w:rFonts w:ascii="方正小标宋简体" w:eastAsia="方正小标宋简体" w:hAnsi="方正小标宋简体" w:cs="方正小标宋简体" w:hint="eastAsia"/>
          <w:sz w:val="72"/>
          <w:szCs w:val="72"/>
        </w:rPr>
        <w:t>四川</w:t>
      </w:r>
      <w:bookmarkStart w:id="13" w:name="_Toc15306268"/>
      <w:bookmarkEnd w:id="0"/>
      <w:r w:rsidR="00FB0612">
        <w:rPr>
          <w:rFonts w:ascii="方正小标宋简体" w:eastAsia="方正小标宋简体" w:hAnsi="方正小标宋简体" w:cs="方正小标宋简体" w:hint="eastAsia"/>
          <w:sz w:val="72"/>
          <w:szCs w:val="72"/>
        </w:rPr>
        <w:t>矿产机电技师</w:t>
      </w:r>
      <w:bookmarkEnd w:id="7"/>
      <w:r w:rsidR="004454FE">
        <w:rPr>
          <w:rFonts w:ascii="方正小标宋简体" w:eastAsia="方正小标宋简体" w:hAnsi="方正小标宋简体" w:cs="方正小标宋简体" w:hint="eastAsia"/>
          <w:sz w:val="72"/>
          <w:szCs w:val="72"/>
        </w:rPr>
        <w:t>学院</w:t>
      </w:r>
    </w:p>
    <w:p w:rsidR="00FA7042" w:rsidRDefault="008A42C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4" w:name="_Toc143870139"/>
      <w:r>
        <w:rPr>
          <w:rFonts w:ascii="方正小标宋简体" w:eastAsia="方正小标宋简体" w:hAnsi="方正小标宋简体" w:cs="方正小标宋简体" w:hint="eastAsia"/>
          <w:sz w:val="72"/>
          <w:szCs w:val="72"/>
        </w:rPr>
        <w:t>单位决算</w:t>
      </w:r>
      <w:bookmarkEnd w:id="8"/>
      <w:bookmarkEnd w:id="9"/>
      <w:bookmarkEnd w:id="10"/>
      <w:bookmarkEnd w:id="11"/>
      <w:bookmarkEnd w:id="12"/>
      <w:bookmarkEnd w:id="13"/>
      <w:bookmarkEnd w:id="14"/>
    </w:p>
    <w:p w:rsidR="00FA7042" w:rsidRDefault="008A42C7">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FA7042" w:rsidRDefault="00FA7042">
      <w:pPr>
        <w:widowControl/>
        <w:jc w:val="center"/>
        <w:rPr>
          <w:rFonts w:ascii="黑体" w:eastAsia="黑体" w:hAnsi="黑体" w:cstheme="minorBidi"/>
          <w:sz w:val="28"/>
          <w:szCs w:val="28"/>
        </w:rPr>
      </w:pPr>
    </w:p>
    <w:p w:rsidR="00FA7042" w:rsidRDefault="008A42C7">
      <w:pPr>
        <w:pStyle w:val="10"/>
      </w:pPr>
      <w:r>
        <w:rPr>
          <w:rFonts w:hint="eastAsia"/>
        </w:rPr>
        <w:t>公开时间：2023年9月6日</w:t>
      </w:r>
    </w:p>
    <w:sdt>
      <w:sdtPr>
        <w:rPr>
          <w:lang w:val="zh-CN"/>
        </w:rPr>
        <w:id w:val="-695304999"/>
        <w:docPartObj>
          <w:docPartGallery w:val="Table of Contents"/>
          <w:docPartUnique/>
        </w:docPartObj>
      </w:sdtPr>
      <w:sdtEndPr>
        <w:rPr>
          <w:b/>
          <w:bCs/>
        </w:rPr>
      </w:sdtEndPr>
      <w:sdtContent>
        <w:p w:rsidR="00E40AA8" w:rsidRPr="00AF0181" w:rsidRDefault="00E40AA8" w:rsidP="00AF0181">
          <w:pPr>
            <w:pStyle w:val="10"/>
            <w:adjustRightInd w:val="0"/>
            <w:snapToGrid w:val="0"/>
            <w:spacing w:before="0" w:line="440" w:lineRule="exact"/>
            <w:jc w:val="left"/>
            <w:rPr>
              <w:sz w:val="24"/>
            </w:rPr>
          </w:pPr>
          <w:r w:rsidRPr="00AF0181">
            <w:rPr>
              <w:sz w:val="24"/>
            </w:rPr>
            <w:fldChar w:fldCharType="begin"/>
          </w:r>
          <w:r w:rsidRPr="00AF0181">
            <w:rPr>
              <w:sz w:val="24"/>
            </w:rPr>
            <w:instrText xml:space="preserve"> TOC \o "1-3" \h \z \u </w:instrText>
          </w:r>
          <w:r w:rsidRPr="00AF0181">
            <w:rPr>
              <w:sz w:val="24"/>
            </w:rPr>
            <w:fldChar w:fldCharType="separate"/>
          </w:r>
        </w:p>
        <w:p w:rsidR="00E40AA8" w:rsidRPr="00AF0181" w:rsidRDefault="007469B6" w:rsidP="00AF0181">
          <w:pPr>
            <w:pStyle w:val="10"/>
            <w:adjustRightInd w:val="0"/>
            <w:snapToGrid w:val="0"/>
            <w:spacing w:before="0" w:line="440" w:lineRule="exact"/>
            <w:jc w:val="left"/>
            <w:rPr>
              <w:sz w:val="24"/>
            </w:rPr>
          </w:pPr>
          <w:hyperlink w:anchor="_Toc143870140" w:history="1">
            <w:r w:rsidR="00E40AA8" w:rsidRPr="00AF0181">
              <w:rPr>
                <w:sz w:val="24"/>
              </w:rPr>
              <w:t>第一部分 单位概况</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_Toc143870140 \h </w:instrText>
            </w:r>
            <w:r w:rsidR="00E40AA8" w:rsidRPr="00AF0181">
              <w:rPr>
                <w:webHidden/>
                <w:sz w:val="24"/>
              </w:rPr>
            </w:r>
            <w:r w:rsidR="00E40AA8" w:rsidRPr="00AF0181">
              <w:rPr>
                <w:webHidden/>
                <w:sz w:val="24"/>
              </w:rPr>
              <w:fldChar w:fldCharType="separate"/>
            </w:r>
            <w:r w:rsidR="00480DAE">
              <w:rPr>
                <w:noProof/>
                <w:webHidden/>
                <w:sz w:val="24"/>
              </w:rPr>
              <w:t>1</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41" w:history="1">
            <w:r w:rsidR="00E40AA8" w:rsidRPr="00AF0181">
              <w:rPr>
                <w:sz w:val="24"/>
              </w:rPr>
              <w:t>一、 主要职责</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_Toc143870141 \h </w:instrText>
            </w:r>
            <w:r w:rsidR="00E40AA8" w:rsidRPr="00AF0181">
              <w:rPr>
                <w:webHidden/>
                <w:sz w:val="24"/>
              </w:rPr>
            </w:r>
            <w:r w:rsidR="00E40AA8" w:rsidRPr="00AF0181">
              <w:rPr>
                <w:webHidden/>
                <w:sz w:val="24"/>
              </w:rPr>
              <w:fldChar w:fldCharType="separate"/>
            </w:r>
            <w:r w:rsidR="00480DAE">
              <w:rPr>
                <w:noProof/>
                <w:webHidden/>
                <w:sz w:val="24"/>
              </w:rPr>
              <w:t>1</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42" w:history="1">
            <w:r w:rsidR="00E40AA8" w:rsidRPr="00AF0181">
              <w:rPr>
                <w:sz w:val="24"/>
              </w:rPr>
              <w:t>二、机构设置</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_Toc143870142 \h </w:instrText>
            </w:r>
            <w:r w:rsidR="00E40AA8" w:rsidRPr="00AF0181">
              <w:rPr>
                <w:webHidden/>
                <w:sz w:val="24"/>
              </w:rPr>
            </w:r>
            <w:r w:rsidR="00E40AA8" w:rsidRPr="00AF0181">
              <w:rPr>
                <w:webHidden/>
                <w:sz w:val="24"/>
              </w:rPr>
              <w:fldChar w:fldCharType="separate"/>
            </w:r>
            <w:r w:rsidR="00480DAE">
              <w:rPr>
                <w:noProof/>
                <w:webHidden/>
                <w:sz w:val="24"/>
              </w:rPr>
              <w:t>1</w:t>
            </w:r>
            <w:r w:rsidR="00E40AA8" w:rsidRPr="00AF0181">
              <w:rPr>
                <w:webHidden/>
                <w:sz w:val="24"/>
              </w:rPr>
              <w:fldChar w:fldCharType="end"/>
            </w:r>
          </w:hyperlink>
        </w:p>
        <w:p w:rsidR="00E40AA8" w:rsidRPr="00AF0181" w:rsidRDefault="007469B6" w:rsidP="00AF0181">
          <w:pPr>
            <w:pStyle w:val="10"/>
            <w:adjustRightInd w:val="0"/>
            <w:snapToGrid w:val="0"/>
            <w:spacing w:before="0" w:line="440" w:lineRule="exact"/>
            <w:jc w:val="left"/>
            <w:rPr>
              <w:sz w:val="24"/>
            </w:rPr>
          </w:pPr>
          <w:hyperlink w:anchor="_Toc143870143" w:history="1">
            <w:r w:rsidR="00E40AA8" w:rsidRPr="00AF0181">
              <w:rPr>
                <w:sz w:val="24"/>
              </w:rPr>
              <w:t>第二部分 2022年度单位决算情况说明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_Toc143870143 \h </w:instrText>
            </w:r>
            <w:r w:rsidR="00E40AA8" w:rsidRPr="00AF0181">
              <w:rPr>
                <w:webHidden/>
                <w:sz w:val="24"/>
              </w:rPr>
            </w:r>
            <w:r w:rsidR="00E40AA8" w:rsidRPr="00AF0181">
              <w:rPr>
                <w:webHidden/>
                <w:sz w:val="24"/>
              </w:rPr>
              <w:fldChar w:fldCharType="separate"/>
            </w:r>
            <w:r w:rsidR="00480DAE">
              <w:rPr>
                <w:noProof/>
                <w:webHidden/>
                <w:sz w:val="24"/>
              </w:rPr>
              <w:t>2</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44" w:history="1">
            <w:r w:rsidR="00E40AA8" w:rsidRPr="00AF0181">
              <w:rPr>
                <w:sz w:val="24"/>
              </w:rPr>
              <w:t>一、收入支出决算总体情况说明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_Toc143870144 \h </w:instrText>
            </w:r>
            <w:r w:rsidR="00E40AA8" w:rsidRPr="00AF0181">
              <w:rPr>
                <w:webHidden/>
                <w:sz w:val="24"/>
              </w:rPr>
            </w:r>
            <w:r w:rsidR="00E40AA8" w:rsidRPr="00AF0181">
              <w:rPr>
                <w:webHidden/>
                <w:sz w:val="24"/>
              </w:rPr>
              <w:fldChar w:fldCharType="separate"/>
            </w:r>
            <w:r w:rsidR="00480DAE">
              <w:rPr>
                <w:noProof/>
                <w:webHidden/>
                <w:sz w:val="24"/>
              </w:rPr>
              <w:t>2</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45" w:history="1">
            <w:r w:rsidR="00E40AA8" w:rsidRPr="00AF0181">
              <w:rPr>
                <w:sz w:val="24"/>
              </w:rPr>
              <w:t>二、收入决算情况说明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_Toc143870145 \h </w:instrText>
            </w:r>
            <w:r w:rsidR="00E40AA8" w:rsidRPr="00AF0181">
              <w:rPr>
                <w:webHidden/>
                <w:sz w:val="24"/>
              </w:rPr>
            </w:r>
            <w:r w:rsidR="00E40AA8" w:rsidRPr="00AF0181">
              <w:rPr>
                <w:webHidden/>
                <w:sz w:val="24"/>
              </w:rPr>
              <w:fldChar w:fldCharType="separate"/>
            </w:r>
            <w:r w:rsidR="00480DAE">
              <w:rPr>
                <w:noProof/>
                <w:webHidden/>
                <w:sz w:val="24"/>
              </w:rPr>
              <w:t>2</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48" w:history="1">
            <w:r w:rsidR="00E40AA8" w:rsidRPr="00AF0181">
              <w:rPr>
                <w:sz w:val="24"/>
              </w:rPr>
              <w:t>三、支出决算情况说明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_Toc143870148 \h </w:instrText>
            </w:r>
            <w:r w:rsidR="00E40AA8" w:rsidRPr="00AF0181">
              <w:rPr>
                <w:webHidden/>
                <w:sz w:val="24"/>
              </w:rPr>
            </w:r>
            <w:r w:rsidR="00E40AA8" w:rsidRPr="00AF0181">
              <w:rPr>
                <w:webHidden/>
                <w:sz w:val="24"/>
              </w:rPr>
              <w:fldChar w:fldCharType="separate"/>
            </w:r>
            <w:r w:rsidR="00480DAE">
              <w:rPr>
                <w:noProof/>
                <w:webHidden/>
                <w:sz w:val="24"/>
              </w:rPr>
              <w:t>3</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50" w:history="1">
            <w:r w:rsidR="00E40AA8" w:rsidRPr="00AF0181">
              <w:rPr>
                <w:sz w:val="24"/>
              </w:rPr>
              <w:t>四、财政拨款收入支出决算总体情况说明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_Toc143870150 \h </w:instrText>
            </w:r>
            <w:r w:rsidR="00E40AA8" w:rsidRPr="00AF0181">
              <w:rPr>
                <w:webHidden/>
                <w:sz w:val="24"/>
              </w:rPr>
            </w:r>
            <w:r w:rsidR="00E40AA8" w:rsidRPr="00AF0181">
              <w:rPr>
                <w:webHidden/>
                <w:sz w:val="24"/>
              </w:rPr>
              <w:fldChar w:fldCharType="separate"/>
            </w:r>
            <w:r w:rsidR="00480DAE">
              <w:rPr>
                <w:noProof/>
                <w:webHidden/>
                <w:sz w:val="24"/>
              </w:rPr>
              <w:t>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51" w:history="1">
            <w:r w:rsidR="00E40AA8" w:rsidRPr="00AF0181">
              <w:rPr>
                <w:sz w:val="24"/>
              </w:rPr>
              <w:t>五、一般公共预算财政拨款支出决算情况说明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_Toc143870151 \h </w:instrText>
            </w:r>
            <w:r w:rsidR="00E40AA8" w:rsidRPr="00AF0181">
              <w:rPr>
                <w:webHidden/>
                <w:sz w:val="24"/>
              </w:rPr>
            </w:r>
            <w:r w:rsidR="00E40AA8" w:rsidRPr="00AF0181">
              <w:rPr>
                <w:webHidden/>
                <w:sz w:val="24"/>
              </w:rPr>
              <w:fldChar w:fldCharType="separate"/>
            </w:r>
            <w:r w:rsidR="00480DAE">
              <w:rPr>
                <w:noProof/>
                <w:webHidden/>
                <w:sz w:val="24"/>
              </w:rPr>
              <w:t>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56" w:history="1">
            <w:r w:rsidR="00E40AA8" w:rsidRPr="00AF0181">
              <w:rPr>
                <w:sz w:val="24"/>
              </w:rPr>
              <w:t>六、一般公共预算财政拨款基本支出决算情况说明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_Toc143870156 \h </w:instrText>
            </w:r>
            <w:r w:rsidR="00E40AA8" w:rsidRPr="00AF0181">
              <w:rPr>
                <w:webHidden/>
                <w:sz w:val="24"/>
              </w:rPr>
            </w:r>
            <w:r w:rsidR="00E40AA8" w:rsidRPr="00AF0181">
              <w:rPr>
                <w:webHidden/>
                <w:sz w:val="24"/>
              </w:rPr>
              <w:fldChar w:fldCharType="separate"/>
            </w:r>
            <w:r w:rsidR="00480DAE">
              <w:rPr>
                <w:noProof/>
                <w:webHidden/>
                <w:sz w:val="24"/>
              </w:rPr>
              <w:t>6</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57" w:history="1">
            <w:r w:rsidR="00E40AA8" w:rsidRPr="00AF0181">
              <w:rPr>
                <w:sz w:val="24"/>
              </w:rPr>
              <w:t>七、财政拨款“三公”经费支出决算情况说明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_Toc143870157 \h </w:instrText>
            </w:r>
            <w:r w:rsidR="00E40AA8" w:rsidRPr="00AF0181">
              <w:rPr>
                <w:webHidden/>
                <w:sz w:val="24"/>
              </w:rPr>
            </w:r>
            <w:r w:rsidR="00E40AA8" w:rsidRPr="00AF0181">
              <w:rPr>
                <w:webHidden/>
                <w:sz w:val="24"/>
              </w:rPr>
              <w:fldChar w:fldCharType="separate"/>
            </w:r>
            <w:r w:rsidR="00480DAE">
              <w:rPr>
                <w:noProof/>
                <w:webHidden/>
                <w:sz w:val="24"/>
              </w:rPr>
              <w:t>7</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60" w:history="1">
            <w:r w:rsidR="00E40AA8" w:rsidRPr="00AF0181">
              <w:rPr>
                <w:sz w:val="24"/>
              </w:rPr>
              <w:t>八、政府性基金预算支出决算情况说明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_Toc143870160 \h </w:instrText>
            </w:r>
            <w:r w:rsidR="00E40AA8" w:rsidRPr="00AF0181">
              <w:rPr>
                <w:webHidden/>
                <w:sz w:val="24"/>
              </w:rPr>
            </w:r>
            <w:r w:rsidR="00E40AA8" w:rsidRPr="00AF0181">
              <w:rPr>
                <w:webHidden/>
                <w:sz w:val="24"/>
              </w:rPr>
              <w:fldChar w:fldCharType="separate"/>
            </w:r>
            <w:r w:rsidR="00480DAE">
              <w:rPr>
                <w:noProof/>
                <w:webHidden/>
                <w:sz w:val="24"/>
              </w:rPr>
              <w:t>8</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61" w:history="1">
            <w:r w:rsidR="00E40AA8" w:rsidRPr="00AF0181">
              <w:rPr>
                <w:sz w:val="24"/>
              </w:rPr>
              <w:t>九、 国有资本经营预算支出决算情况说明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_Toc143870161 \h </w:instrText>
            </w:r>
            <w:r w:rsidR="00E40AA8" w:rsidRPr="00AF0181">
              <w:rPr>
                <w:webHidden/>
                <w:sz w:val="24"/>
              </w:rPr>
            </w:r>
            <w:r w:rsidR="00E40AA8" w:rsidRPr="00AF0181">
              <w:rPr>
                <w:webHidden/>
                <w:sz w:val="24"/>
              </w:rPr>
              <w:fldChar w:fldCharType="separate"/>
            </w:r>
            <w:r w:rsidR="00480DAE">
              <w:rPr>
                <w:noProof/>
                <w:webHidden/>
                <w:sz w:val="24"/>
              </w:rPr>
              <w:t>8</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62" w:history="1">
            <w:r w:rsidR="00E40AA8" w:rsidRPr="00AF0181">
              <w:rPr>
                <w:sz w:val="24"/>
              </w:rPr>
              <w:t>十、 其他重要事项的情况说明</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_Toc143870162 \h </w:instrText>
            </w:r>
            <w:r w:rsidR="00E40AA8" w:rsidRPr="00AF0181">
              <w:rPr>
                <w:webHidden/>
                <w:sz w:val="24"/>
              </w:rPr>
            </w:r>
            <w:r w:rsidR="00E40AA8" w:rsidRPr="00AF0181">
              <w:rPr>
                <w:webHidden/>
                <w:sz w:val="24"/>
              </w:rPr>
              <w:fldChar w:fldCharType="separate"/>
            </w:r>
            <w:r w:rsidR="00480DAE">
              <w:rPr>
                <w:noProof/>
                <w:webHidden/>
                <w:sz w:val="24"/>
              </w:rPr>
              <w:t>8</w:t>
            </w:r>
            <w:r w:rsidR="00E40AA8" w:rsidRPr="00AF0181">
              <w:rPr>
                <w:webHidden/>
                <w:sz w:val="24"/>
              </w:rPr>
              <w:fldChar w:fldCharType="end"/>
            </w:r>
          </w:hyperlink>
        </w:p>
        <w:p w:rsidR="00E40AA8" w:rsidRPr="00AF0181" w:rsidRDefault="007469B6" w:rsidP="00AF0181">
          <w:pPr>
            <w:pStyle w:val="10"/>
            <w:adjustRightInd w:val="0"/>
            <w:snapToGrid w:val="0"/>
            <w:spacing w:before="0" w:line="440" w:lineRule="exact"/>
            <w:jc w:val="left"/>
            <w:rPr>
              <w:sz w:val="24"/>
            </w:rPr>
          </w:pPr>
          <w:hyperlink w:anchor="_Toc143870166" w:history="1">
            <w:r w:rsidR="00E40AA8" w:rsidRPr="00AF0181">
              <w:rPr>
                <w:sz w:val="24"/>
              </w:rPr>
              <w:t>第三部分 名词解释</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_Toc143870166 \h </w:instrText>
            </w:r>
            <w:r w:rsidR="00E40AA8" w:rsidRPr="00AF0181">
              <w:rPr>
                <w:webHidden/>
                <w:sz w:val="24"/>
              </w:rPr>
            </w:r>
            <w:r w:rsidR="00E40AA8" w:rsidRPr="00AF0181">
              <w:rPr>
                <w:webHidden/>
                <w:sz w:val="24"/>
              </w:rPr>
              <w:fldChar w:fldCharType="separate"/>
            </w:r>
            <w:r w:rsidR="00480DAE">
              <w:rPr>
                <w:noProof/>
                <w:webHidden/>
                <w:sz w:val="24"/>
              </w:rPr>
              <w:t>10</w:t>
            </w:r>
            <w:r w:rsidR="00E40AA8" w:rsidRPr="00AF0181">
              <w:rPr>
                <w:webHidden/>
                <w:sz w:val="24"/>
              </w:rPr>
              <w:fldChar w:fldCharType="end"/>
            </w:r>
          </w:hyperlink>
        </w:p>
        <w:p w:rsidR="00E40AA8" w:rsidRPr="00AF0181" w:rsidRDefault="007469B6" w:rsidP="00AF0181">
          <w:pPr>
            <w:pStyle w:val="10"/>
            <w:adjustRightInd w:val="0"/>
            <w:snapToGrid w:val="0"/>
            <w:spacing w:before="0" w:line="440" w:lineRule="exact"/>
            <w:jc w:val="left"/>
            <w:rPr>
              <w:sz w:val="24"/>
            </w:rPr>
          </w:pPr>
          <w:hyperlink w:anchor="_Toc143870167" w:history="1">
            <w:r w:rsidR="00E40AA8" w:rsidRPr="00AF0181">
              <w:rPr>
                <w:sz w:val="24"/>
              </w:rPr>
              <w:t>第四部分 附件</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_Toc143870167 \h </w:instrText>
            </w:r>
            <w:r w:rsidR="00E40AA8" w:rsidRPr="00AF0181">
              <w:rPr>
                <w:webHidden/>
                <w:sz w:val="24"/>
              </w:rPr>
            </w:r>
            <w:r w:rsidR="00E40AA8" w:rsidRPr="00AF0181">
              <w:rPr>
                <w:webHidden/>
                <w:sz w:val="24"/>
              </w:rPr>
              <w:fldChar w:fldCharType="separate"/>
            </w:r>
            <w:r w:rsidR="00480DAE">
              <w:rPr>
                <w:noProof/>
                <w:webHidden/>
                <w:sz w:val="24"/>
              </w:rPr>
              <w:t>12</w:t>
            </w:r>
            <w:r w:rsidR="00E40AA8" w:rsidRPr="00AF0181">
              <w:rPr>
                <w:webHidden/>
                <w:sz w:val="24"/>
              </w:rPr>
              <w:fldChar w:fldCharType="end"/>
            </w:r>
          </w:hyperlink>
        </w:p>
        <w:p w:rsidR="00E40AA8" w:rsidRPr="00AF0181" w:rsidRDefault="007469B6" w:rsidP="00AF0181">
          <w:pPr>
            <w:pStyle w:val="10"/>
            <w:adjustRightInd w:val="0"/>
            <w:snapToGrid w:val="0"/>
            <w:spacing w:before="0" w:line="440" w:lineRule="exact"/>
            <w:jc w:val="left"/>
            <w:rPr>
              <w:sz w:val="24"/>
            </w:rPr>
          </w:pPr>
          <w:hyperlink w:anchor="_Toc143870170" w:history="1">
            <w:r w:rsidR="00E40AA8" w:rsidRPr="00AF0181">
              <w:rPr>
                <w:sz w:val="24"/>
              </w:rPr>
              <w:t>第五部分 附表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_Toc143870170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1" w:history="1">
            <w:r w:rsidR="00E40AA8" w:rsidRPr="00AF0181">
              <w:rPr>
                <w:sz w:val="24"/>
              </w:rPr>
              <w:t>一、收入支出决算总表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_Toc143870171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2" w:history="1">
            <w:r w:rsidR="00E40AA8" w:rsidRPr="00AF0181">
              <w:rPr>
                <w:sz w:val="24"/>
              </w:rPr>
              <w:t>二、收入决算表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_Toc143870172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3" w:history="1">
            <w:r w:rsidR="00E40AA8" w:rsidRPr="00AF0181">
              <w:rPr>
                <w:sz w:val="24"/>
              </w:rPr>
              <w:t>三、支出决算表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_Toc143870173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4" w:history="1">
            <w:r w:rsidR="00E40AA8" w:rsidRPr="00AF0181">
              <w:rPr>
                <w:sz w:val="24"/>
              </w:rPr>
              <w:t>四、财政拨款收入支出决算总表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_Toc143870174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5" w:history="1">
            <w:r w:rsidR="00E40AA8" w:rsidRPr="00AF0181">
              <w:rPr>
                <w:sz w:val="24"/>
              </w:rPr>
              <w:t>五、财政拨款支出决算明细表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_Toc143870175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6" w:history="1">
            <w:r w:rsidR="00E40AA8" w:rsidRPr="00AF0181">
              <w:rPr>
                <w:sz w:val="24"/>
              </w:rPr>
              <w:t>六、一般公共预算财政拨款支出决算表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_Toc143870176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7" w:history="1">
            <w:r w:rsidR="00E40AA8" w:rsidRPr="00AF0181">
              <w:rPr>
                <w:sz w:val="24"/>
              </w:rPr>
              <w:t>七、一般公共预算财政拨款支出决算明细表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_Toc143870177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8" w:history="1">
            <w:r w:rsidR="00E40AA8" w:rsidRPr="00AF0181">
              <w:rPr>
                <w:sz w:val="24"/>
              </w:rPr>
              <w:t>八、一般公共预算财政拨款基本支出决算表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_Toc143870178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79" w:history="1">
            <w:r w:rsidR="00E40AA8" w:rsidRPr="00AF0181">
              <w:rPr>
                <w:sz w:val="24"/>
              </w:rPr>
              <w:t>九、一般公共预算财政拨款项目支出决算表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_Toc143870179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80" w:history="1">
            <w:r w:rsidR="00E40AA8" w:rsidRPr="00AF0181">
              <w:rPr>
                <w:sz w:val="24"/>
              </w:rPr>
              <w:t>十、政府性基金预算财政拨款收入支出决算表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_Toc143870180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81" w:history="1">
            <w:r w:rsidR="00E40AA8" w:rsidRPr="00AF0181">
              <w:rPr>
                <w:sz w:val="24"/>
              </w:rPr>
              <w:t>十一、国有资本经营预算财政拨款收入支出决算表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_Toc143870181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82" w:history="1">
            <w:r w:rsidR="00E40AA8" w:rsidRPr="00AF0181">
              <w:rPr>
                <w:sz w:val="24"/>
              </w:rPr>
              <w:t>十二、国有资本经营预算财政拨款支出决算表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_Toc143870182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Pr="00AF0181" w:rsidRDefault="007469B6" w:rsidP="00974B04">
          <w:pPr>
            <w:pStyle w:val="10"/>
            <w:adjustRightInd w:val="0"/>
            <w:snapToGrid w:val="0"/>
            <w:spacing w:before="0" w:line="440" w:lineRule="exact"/>
            <w:ind w:firstLineChars="200" w:firstLine="560"/>
            <w:jc w:val="left"/>
            <w:rPr>
              <w:sz w:val="24"/>
            </w:rPr>
          </w:pPr>
          <w:hyperlink w:anchor="_Toc143870183" w:history="1">
            <w:r w:rsidR="00E40AA8" w:rsidRPr="00AF0181">
              <w:rPr>
                <w:sz w:val="24"/>
              </w:rPr>
              <w:t>十三、财政拨款“三公”经费支出决算表</w:t>
            </w:r>
            <w:r w:rsidR="00E40AA8" w:rsidRPr="00AF0181">
              <w:rPr>
                <w:webHidden/>
                <w:sz w:val="24"/>
              </w:rPr>
              <w:tab/>
            </w:r>
            <w:r w:rsidR="00E40AA8" w:rsidRPr="00AF0181">
              <w:rPr>
                <w:webHidden/>
                <w:sz w:val="24"/>
              </w:rPr>
              <w:fldChar w:fldCharType="begin"/>
            </w:r>
            <w:r w:rsidR="00E40AA8" w:rsidRPr="00AF0181">
              <w:rPr>
                <w:webHidden/>
                <w:sz w:val="24"/>
              </w:rPr>
              <w:instrText xml:space="preserve"> PAGEREF _Toc143870183 \h </w:instrText>
            </w:r>
            <w:r w:rsidR="00E40AA8" w:rsidRPr="00AF0181">
              <w:rPr>
                <w:webHidden/>
                <w:sz w:val="24"/>
              </w:rPr>
            </w:r>
            <w:r w:rsidR="00E40AA8" w:rsidRPr="00AF0181">
              <w:rPr>
                <w:webHidden/>
                <w:sz w:val="24"/>
              </w:rPr>
              <w:fldChar w:fldCharType="separate"/>
            </w:r>
            <w:r w:rsidR="00480DAE">
              <w:rPr>
                <w:noProof/>
                <w:webHidden/>
                <w:sz w:val="24"/>
              </w:rPr>
              <w:t>14</w:t>
            </w:r>
            <w:r w:rsidR="00E40AA8" w:rsidRPr="00AF0181">
              <w:rPr>
                <w:webHidden/>
                <w:sz w:val="24"/>
              </w:rPr>
              <w:fldChar w:fldCharType="end"/>
            </w:r>
          </w:hyperlink>
        </w:p>
        <w:p w:rsidR="00E40AA8" w:rsidRDefault="00E40AA8" w:rsidP="00AF0181">
          <w:pPr>
            <w:pStyle w:val="10"/>
            <w:adjustRightInd w:val="0"/>
            <w:snapToGrid w:val="0"/>
            <w:spacing w:before="0" w:line="440" w:lineRule="exact"/>
            <w:jc w:val="left"/>
          </w:pPr>
          <w:r w:rsidRPr="00AF0181">
            <w:rPr>
              <w:sz w:val="24"/>
            </w:rPr>
            <w:fldChar w:fldCharType="end"/>
          </w:r>
        </w:p>
      </w:sdtContent>
    </w:sdt>
    <w:p w:rsidR="00AF0181" w:rsidRPr="00AF0181" w:rsidRDefault="00AF0181" w:rsidP="00AF0181">
      <w:pPr>
        <w:pStyle w:val="a0"/>
        <w:spacing w:before="93"/>
      </w:pPr>
    </w:p>
    <w:p w:rsidR="00AF0181" w:rsidRPr="00AF0181" w:rsidRDefault="00AF0181" w:rsidP="00AF0181">
      <w:pPr>
        <w:pStyle w:val="a0"/>
        <w:spacing w:before="93"/>
        <w:sectPr w:rsidR="00AF0181" w:rsidRPr="00AF0181">
          <w:headerReference w:type="default" r:id="rId9"/>
          <w:footerReference w:type="default" r:id="rId10"/>
          <w:pgSz w:w="11906" w:h="16838"/>
          <w:pgMar w:top="1440" w:right="1800" w:bottom="1440" w:left="1800" w:header="851" w:footer="992" w:gutter="0"/>
          <w:pgNumType w:start="1"/>
          <w:cols w:space="425"/>
          <w:titlePg/>
          <w:docGrid w:type="lines" w:linePitch="312"/>
        </w:sectPr>
      </w:pPr>
    </w:p>
    <w:p w:rsidR="00FA7042" w:rsidRDefault="008A42C7">
      <w:pPr>
        <w:pStyle w:val="1"/>
        <w:jc w:val="center"/>
        <w:rPr>
          <w:rStyle w:val="1Char"/>
          <w:rFonts w:ascii="黑体" w:eastAsia="黑体" w:hAnsi="黑体"/>
          <w:b/>
        </w:rPr>
      </w:pPr>
      <w:bookmarkStart w:id="15" w:name="_Toc15396599"/>
      <w:bookmarkStart w:id="16" w:name="_Toc15377196"/>
      <w:bookmarkStart w:id="17" w:name="_Toc143870140"/>
      <w:r>
        <w:rPr>
          <w:rFonts w:ascii="黑体" w:eastAsia="黑体" w:hAnsi="黑体" w:hint="eastAsia"/>
          <w:b w:val="0"/>
        </w:rPr>
        <w:lastRenderedPageBreak/>
        <w:t>第一部分 单位</w:t>
      </w:r>
      <w:r>
        <w:rPr>
          <w:rStyle w:val="1Char"/>
          <w:rFonts w:ascii="黑体" w:eastAsia="黑体" w:hAnsi="黑体" w:hint="eastAsia"/>
        </w:rPr>
        <w:t>概况</w:t>
      </w:r>
      <w:bookmarkEnd w:id="15"/>
      <w:bookmarkEnd w:id="16"/>
      <w:bookmarkEnd w:id="17"/>
    </w:p>
    <w:p w:rsidR="00FA7042" w:rsidRDefault="00FA7042">
      <w:pPr>
        <w:widowControl/>
        <w:jc w:val="left"/>
        <w:rPr>
          <w:rFonts w:ascii="黑体" w:eastAsia="黑体"/>
          <w:sz w:val="32"/>
          <w:szCs w:val="32"/>
        </w:rPr>
      </w:pPr>
    </w:p>
    <w:p w:rsidR="00FA7042" w:rsidRDefault="008A42C7">
      <w:pPr>
        <w:pStyle w:val="2"/>
        <w:numPr>
          <w:ilvl w:val="0"/>
          <w:numId w:val="1"/>
        </w:numPr>
        <w:rPr>
          <w:rStyle w:val="2Char"/>
          <w:rFonts w:ascii="黑体" w:eastAsia="黑体" w:hAnsi="黑体"/>
        </w:rPr>
      </w:pPr>
      <w:bookmarkStart w:id="18" w:name="_Toc143870141"/>
      <w:bookmarkStart w:id="19" w:name="_Toc15396600"/>
      <w:bookmarkStart w:id="20" w:name="_Toc15377197"/>
      <w:r>
        <w:rPr>
          <w:rStyle w:val="2Char"/>
          <w:rFonts w:ascii="黑体" w:eastAsia="黑体" w:hAnsi="黑体" w:hint="eastAsia"/>
        </w:rPr>
        <w:t>主要职责</w:t>
      </w:r>
      <w:bookmarkEnd w:id="18"/>
    </w:p>
    <w:p w:rsidR="003E4583" w:rsidRPr="003E4583" w:rsidRDefault="003E4583" w:rsidP="003E4583">
      <w:pPr>
        <w:ind w:firstLineChars="200" w:firstLine="640"/>
        <w:jc w:val="left"/>
        <w:rPr>
          <w:rFonts w:ascii="仿宋" w:eastAsia="仿宋" w:hAnsi="仿宋"/>
          <w:sz w:val="32"/>
          <w:szCs w:val="32"/>
        </w:rPr>
      </w:pPr>
      <w:r w:rsidRPr="003E4583">
        <w:rPr>
          <w:rFonts w:ascii="仿宋" w:eastAsia="仿宋" w:hAnsi="仿宋" w:hint="eastAsia"/>
          <w:sz w:val="32"/>
          <w:szCs w:val="32"/>
        </w:rPr>
        <w:t>四川矿产机电技师学院是四川省地质矿产勘查开发局下属事业单位，其主要职责是：培养中专学历技术人才和高级工及技师技能人才，促进经济发展。从事中专工科、文科学历教育</w:t>
      </w:r>
      <w:r w:rsidR="004454FE">
        <w:rPr>
          <w:rFonts w:ascii="仿宋" w:eastAsia="仿宋" w:hAnsi="仿宋" w:hint="eastAsia"/>
          <w:sz w:val="32"/>
          <w:szCs w:val="32"/>
        </w:rPr>
        <w:t>，</w:t>
      </w:r>
      <w:r w:rsidRPr="003E4583">
        <w:rPr>
          <w:rFonts w:ascii="仿宋" w:eastAsia="仿宋" w:hAnsi="仿宋" w:hint="eastAsia"/>
          <w:sz w:val="32"/>
          <w:szCs w:val="32"/>
        </w:rPr>
        <w:t>与其他院校联办大专学历教育</w:t>
      </w:r>
      <w:r w:rsidR="004454FE">
        <w:rPr>
          <w:rFonts w:ascii="仿宋" w:eastAsia="仿宋" w:hAnsi="仿宋" w:hint="eastAsia"/>
          <w:sz w:val="32"/>
          <w:szCs w:val="32"/>
        </w:rPr>
        <w:t>；</w:t>
      </w:r>
      <w:r w:rsidRPr="003E4583">
        <w:rPr>
          <w:rFonts w:ascii="仿宋" w:eastAsia="仿宋" w:hAnsi="仿宋" w:hint="eastAsia"/>
          <w:sz w:val="32"/>
          <w:szCs w:val="32"/>
        </w:rPr>
        <w:t>为行业和企业在职职工培训</w:t>
      </w:r>
      <w:r w:rsidR="004454FE">
        <w:rPr>
          <w:rFonts w:ascii="仿宋" w:eastAsia="仿宋" w:hAnsi="仿宋" w:hint="eastAsia"/>
          <w:sz w:val="32"/>
          <w:szCs w:val="32"/>
        </w:rPr>
        <w:t>；</w:t>
      </w:r>
      <w:r w:rsidRPr="003E4583">
        <w:rPr>
          <w:rFonts w:ascii="仿宋" w:eastAsia="仿宋" w:hAnsi="仿宋" w:hint="eastAsia"/>
          <w:sz w:val="32"/>
          <w:szCs w:val="32"/>
        </w:rPr>
        <w:t>职业技术等级培训、颁证。</w:t>
      </w:r>
    </w:p>
    <w:p w:rsidR="003E4583" w:rsidRPr="003E4583" w:rsidRDefault="003E4583" w:rsidP="003E4583"/>
    <w:p w:rsidR="00FA7042" w:rsidRDefault="008A42C7">
      <w:pPr>
        <w:pStyle w:val="2"/>
        <w:rPr>
          <w:rFonts w:ascii="黑体" w:eastAsia="黑体" w:hAnsi="黑体"/>
          <w:b w:val="0"/>
        </w:rPr>
      </w:pPr>
      <w:bookmarkStart w:id="21" w:name="_Toc143870142"/>
      <w:r>
        <w:rPr>
          <w:rFonts w:ascii="黑体" w:eastAsia="黑体" w:hAnsi="黑体" w:hint="eastAsia"/>
          <w:b w:val="0"/>
        </w:rPr>
        <w:t>二、机构设置</w:t>
      </w:r>
      <w:bookmarkEnd w:id="21"/>
    </w:p>
    <w:p w:rsidR="00104E42" w:rsidRDefault="00104E42" w:rsidP="00104E42">
      <w:pPr>
        <w:pStyle w:val="a0"/>
        <w:spacing w:before="93"/>
        <w:ind w:firstLineChars="200" w:firstLine="640"/>
        <w:rPr>
          <w:rFonts w:hAnsi="仿宋_GB2312" w:cs="仿宋_GB2312"/>
          <w:kern w:val="2"/>
          <w:sz w:val="32"/>
          <w:szCs w:val="32"/>
        </w:rPr>
      </w:pPr>
      <w:r w:rsidRPr="008E111F">
        <w:rPr>
          <w:rFonts w:hAnsi="仿宋_GB2312" w:cs="仿宋_GB2312"/>
          <w:kern w:val="2"/>
          <w:sz w:val="32"/>
          <w:szCs w:val="32"/>
        </w:rPr>
        <w:t>我院行政管理部门及教学系机构由16个组成，分别是：机电工程系</w:t>
      </w:r>
      <w:r w:rsidR="00974B04">
        <w:rPr>
          <w:rFonts w:hAnsi="仿宋_GB2312" w:cs="仿宋_GB2312" w:hint="eastAsia"/>
          <w:kern w:val="2"/>
          <w:sz w:val="32"/>
          <w:szCs w:val="32"/>
        </w:rPr>
        <w:t>、</w:t>
      </w:r>
      <w:r w:rsidRPr="008E111F">
        <w:rPr>
          <w:rFonts w:hAnsi="仿宋_GB2312" w:cs="仿宋_GB2312"/>
          <w:kern w:val="2"/>
          <w:sz w:val="32"/>
          <w:szCs w:val="32"/>
        </w:rPr>
        <w:t>建筑与地质工程系、汽车工程系、经济管理系、基础教育系、院办公室、教务处、学生工作处、招生就业处、人力资源部、财务中心、审计、后勤服务处、技安保卫处（离退休科）、培训部、图书信息中心。</w:t>
      </w:r>
    </w:p>
    <w:p w:rsidR="00104E42" w:rsidRPr="00104E42" w:rsidRDefault="00104E42" w:rsidP="00104E42"/>
    <w:bookmarkEnd w:id="19"/>
    <w:bookmarkEnd w:id="20"/>
    <w:p w:rsidR="00FA7042" w:rsidRDefault="008A42C7">
      <w:pPr>
        <w:widowControl/>
        <w:jc w:val="left"/>
        <w:rPr>
          <w:rFonts w:ascii="仿宋" w:eastAsia="仿宋" w:hAnsi="仿宋"/>
          <w:kern w:val="0"/>
          <w:sz w:val="32"/>
          <w:szCs w:val="32"/>
        </w:rPr>
      </w:pPr>
      <w:r>
        <w:rPr>
          <w:rFonts w:ascii="仿宋" w:eastAsia="仿宋" w:hAnsi="仿宋"/>
          <w:sz w:val="32"/>
          <w:szCs w:val="32"/>
        </w:rPr>
        <w:br w:type="page"/>
      </w:r>
    </w:p>
    <w:p w:rsidR="00FA7042" w:rsidRDefault="008A42C7">
      <w:pPr>
        <w:pStyle w:val="1"/>
        <w:ind w:right="440"/>
        <w:jc w:val="center"/>
        <w:rPr>
          <w:rStyle w:val="1Char"/>
          <w:rFonts w:ascii="黑体" w:eastAsia="黑体" w:hAnsi="黑体"/>
          <w:bCs/>
        </w:rPr>
      </w:pPr>
      <w:bookmarkStart w:id="22" w:name="_Toc15396602"/>
      <w:bookmarkStart w:id="23" w:name="_Toc15377204"/>
      <w:bookmarkStart w:id="24" w:name="_Toc143870143"/>
      <w:r>
        <w:rPr>
          <w:rFonts w:ascii="黑体" w:eastAsia="黑体" w:hAnsi="黑体" w:hint="eastAsia"/>
          <w:b w:val="0"/>
        </w:rPr>
        <w:lastRenderedPageBreak/>
        <w:t>第二部分 2022年度</w:t>
      </w:r>
      <w:r>
        <w:rPr>
          <w:rStyle w:val="1Char"/>
          <w:rFonts w:ascii="黑体" w:eastAsia="黑体" w:hAnsi="黑体" w:hint="eastAsia"/>
          <w:bCs/>
        </w:rPr>
        <w:t>单位决算情况说明</w:t>
      </w:r>
      <w:bookmarkEnd w:id="22"/>
      <w:bookmarkEnd w:id="23"/>
      <w:bookmarkEnd w:id="24"/>
    </w:p>
    <w:p w:rsidR="00FA7042" w:rsidRDefault="00FA7042"/>
    <w:p w:rsidR="00FA7042" w:rsidRDefault="008A42C7">
      <w:pPr>
        <w:pStyle w:val="a9"/>
        <w:numPr>
          <w:ilvl w:val="0"/>
          <w:numId w:val="2"/>
        </w:numPr>
        <w:spacing w:line="600" w:lineRule="exact"/>
        <w:ind w:firstLineChars="0"/>
        <w:outlineLvl w:val="1"/>
        <w:rPr>
          <w:rStyle w:val="2Char"/>
          <w:rFonts w:ascii="黑体" w:eastAsia="黑体" w:hAnsi="黑体"/>
          <w:b w:val="0"/>
        </w:rPr>
      </w:pPr>
      <w:bookmarkStart w:id="25" w:name="_Toc15377205"/>
      <w:bookmarkStart w:id="26" w:name="_Toc15396603"/>
      <w:bookmarkStart w:id="27" w:name="_Toc143870144"/>
      <w:r>
        <w:rPr>
          <w:rFonts w:ascii="黑体" w:eastAsia="黑体" w:hAnsi="黑体" w:hint="eastAsia"/>
          <w:sz w:val="32"/>
          <w:szCs w:val="32"/>
        </w:rPr>
        <w:t>收</w:t>
      </w:r>
      <w:r>
        <w:rPr>
          <w:rStyle w:val="2Char"/>
          <w:rFonts w:ascii="黑体" w:eastAsia="黑体" w:hAnsi="黑体" w:hint="eastAsia"/>
          <w:b w:val="0"/>
        </w:rPr>
        <w:t>入支出决算总体情况说明</w:t>
      </w:r>
      <w:bookmarkEnd w:id="25"/>
      <w:bookmarkEnd w:id="26"/>
      <w:bookmarkEnd w:id="27"/>
    </w:p>
    <w:p w:rsidR="00FA7042" w:rsidRDefault="008A42C7">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w:t>
      </w:r>
      <w:r w:rsidR="0065233A" w:rsidRPr="0065233A">
        <w:rPr>
          <w:rFonts w:ascii="仿宋" w:eastAsia="仿宋" w:hAnsi="仿宋"/>
          <w:sz w:val="32"/>
          <w:szCs w:val="32"/>
        </w:rPr>
        <w:t>7731.15</w:t>
      </w:r>
      <w:r>
        <w:rPr>
          <w:rFonts w:ascii="仿宋" w:eastAsia="仿宋" w:hAnsi="仿宋" w:hint="eastAsia"/>
          <w:sz w:val="32"/>
          <w:szCs w:val="32"/>
        </w:rPr>
        <w:t>万元。与2021年相比，收、支总计各增加</w:t>
      </w:r>
      <w:r w:rsidR="0065233A">
        <w:rPr>
          <w:rFonts w:ascii="仿宋" w:eastAsia="仿宋" w:hAnsi="仿宋"/>
          <w:sz w:val="32"/>
          <w:szCs w:val="32"/>
        </w:rPr>
        <w:t>429.42</w:t>
      </w:r>
      <w:r>
        <w:rPr>
          <w:rFonts w:ascii="仿宋" w:eastAsia="仿宋" w:hAnsi="仿宋" w:hint="eastAsia"/>
          <w:sz w:val="32"/>
          <w:szCs w:val="32"/>
        </w:rPr>
        <w:t>万元，增长</w:t>
      </w:r>
      <w:r w:rsidR="0065233A">
        <w:rPr>
          <w:rFonts w:ascii="仿宋" w:eastAsia="仿宋" w:hAnsi="仿宋"/>
          <w:sz w:val="32"/>
          <w:szCs w:val="32"/>
        </w:rPr>
        <w:t>5.88</w:t>
      </w:r>
      <w:r>
        <w:rPr>
          <w:rFonts w:ascii="仿宋" w:eastAsia="仿宋" w:hAnsi="仿宋"/>
          <w:sz w:val="32"/>
          <w:szCs w:val="32"/>
        </w:rPr>
        <w:t>%</w:t>
      </w:r>
      <w:r>
        <w:rPr>
          <w:rFonts w:ascii="仿宋" w:eastAsia="仿宋" w:hAnsi="仿宋" w:hint="eastAsia"/>
          <w:sz w:val="32"/>
          <w:szCs w:val="32"/>
        </w:rPr>
        <w:t>。主要变动原因是</w:t>
      </w:r>
      <w:r w:rsidR="0065233A" w:rsidRPr="00B175CF">
        <w:rPr>
          <w:rFonts w:ascii="仿宋" w:eastAsia="仿宋" w:hAnsi="仿宋" w:hint="eastAsia"/>
          <w:sz w:val="32"/>
          <w:szCs w:val="32"/>
        </w:rPr>
        <w:t>学生人数增加，生均拨款增加，免学费补助增加</w:t>
      </w:r>
      <w:r>
        <w:rPr>
          <w:rFonts w:ascii="仿宋" w:eastAsia="仿宋" w:hAnsi="仿宋" w:hint="eastAsia"/>
          <w:sz w:val="32"/>
          <w:szCs w:val="32"/>
        </w:rPr>
        <w:t>。</w:t>
      </w:r>
    </w:p>
    <w:p w:rsidR="0065233A" w:rsidRPr="0065233A" w:rsidRDefault="0065233A" w:rsidP="002A5BC5">
      <w:pPr>
        <w:pStyle w:val="a0"/>
        <w:spacing w:before="93"/>
        <w:jc w:val="center"/>
      </w:pPr>
      <w:r>
        <w:rPr>
          <w:noProof/>
        </w:rPr>
        <w:drawing>
          <wp:inline distT="0" distB="0" distL="0" distR="0" wp14:anchorId="45C0B178" wp14:editId="0C6514CD">
            <wp:extent cx="5153025" cy="27336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7042" w:rsidRDefault="008A42C7">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FA7042" w:rsidRDefault="00FA7042">
      <w:pPr>
        <w:spacing w:line="600" w:lineRule="exact"/>
        <w:ind w:firstLineChars="200" w:firstLine="640"/>
        <w:jc w:val="left"/>
        <w:rPr>
          <w:rFonts w:ascii="仿宋_GB2312" w:eastAsia="仿宋_GB2312"/>
          <w:sz w:val="32"/>
          <w:szCs w:val="32"/>
        </w:rPr>
      </w:pPr>
    </w:p>
    <w:p w:rsidR="00FA7042" w:rsidRDefault="008A42C7">
      <w:pPr>
        <w:pStyle w:val="a9"/>
        <w:numPr>
          <w:ilvl w:val="0"/>
          <w:numId w:val="2"/>
        </w:numPr>
        <w:spacing w:line="600" w:lineRule="exact"/>
        <w:ind w:firstLineChars="0"/>
        <w:outlineLvl w:val="1"/>
        <w:rPr>
          <w:rStyle w:val="2Char"/>
          <w:rFonts w:ascii="黑体" w:eastAsia="黑体" w:hAnsi="黑体"/>
          <w:b w:val="0"/>
        </w:rPr>
      </w:pPr>
      <w:bookmarkStart w:id="28" w:name="_Toc15396604"/>
      <w:bookmarkStart w:id="29" w:name="_Toc15377206"/>
      <w:bookmarkStart w:id="30" w:name="_Toc143870145"/>
      <w:r>
        <w:rPr>
          <w:rFonts w:ascii="黑体" w:eastAsia="黑体" w:hAnsi="黑体" w:hint="eastAsia"/>
          <w:sz w:val="32"/>
          <w:szCs w:val="32"/>
        </w:rPr>
        <w:t>收</w:t>
      </w:r>
      <w:r>
        <w:rPr>
          <w:rStyle w:val="2Char"/>
          <w:rFonts w:ascii="黑体" w:eastAsia="黑体" w:hAnsi="黑体" w:hint="eastAsia"/>
          <w:b w:val="0"/>
        </w:rPr>
        <w:t>入决算情况说明</w:t>
      </w:r>
      <w:bookmarkEnd w:id="28"/>
      <w:bookmarkEnd w:id="29"/>
      <w:bookmarkEnd w:id="30"/>
    </w:p>
    <w:p w:rsidR="00FA7042" w:rsidRDefault="008A42C7">
      <w:pPr>
        <w:spacing w:line="600" w:lineRule="exact"/>
        <w:ind w:firstLineChars="200" w:firstLine="640"/>
        <w:outlineLvl w:val="1"/>
        <w:rPr>
          <w:rFonts w:ascii="仿宋" w:eastAsia="仿宋" w:hAnsi="仿宋"/>
          <w:sz w:val="32"/>
          <w:szCs w:val="32"/>
        </w:rPr>
      </w:pPr>
      <w:bookmarkStart w:id="31" w:name="_Toc143870146"/>
      <w:r>
        <w:rPr>
          <w:rFonts w:ascii="仿宋" w:eastAsia="仿宋" w:hAnsi="仿宋"/>
          <w:sz w:val="32"/>
          <w:szCs w:val="32"/>
        </w:rPr>
        <w:t>20</w:t>
      </w:r>
      <w:r>
        <w:rPr>
          <w:rFonts w:ascii="仿宋" w:eastAsia="仿宋" w:hAnsi="仿宋" w:hint="eastAsia"/>
          <w:sz w:val="32"/>
          <w:szCs w:val="32"/>
        </w:rPr>
        <w:t>22年本年收入合计</w:t>
      </w:r>
      <w:r w:rsidR="0065233A" w:rsidRPr="0065233A">
        <w:rPr>
          <w:rFonts w:ascii="仿宋" w:eastAsia="仿宋" w:hAnsi="仿宋"/>
          <w:sz w:val="32"/>
          <w:szCs w:val="32"/>
        </w:rPr>
        <w:t>7731.15</w:t>
      </w:r>
      <w:r>
        <w:rPr>
          <w:rFonts w:ascii="仿宋" w:eastAsia="仿宋" w:hAnsi="仿宋" w:hint="eastAsia"/>
          <w:sz w:val="32"/>
          <w:szCs w:val="32"/>
        </w:rPr>
        <w:t>万元，其中：一般公共预算财政拨款收入</w:t>
      </w:r>
      <w:r w:rsidR="0065233A" w:rsidRPr="0065233A">
        <w:rPr>
          <w:rFonts w:ascii="仿宋" w:eastAsia="仿宋" w:hAnsi="仿宋"/>
          <w:sz w:val="32"/>
          <w:szCs w:val="32"/>
        </w:rPr>
        <w:t>5912.16</w:t>
      </w:r>
      <w:r>
        <w:rPr>
          <w:rFonts w:ascii="仿宋" w:eastAsia="仿宋" w:hAnsi="仿宋" w:hint="eastAsia"/>
          <w:sz w:val="32"/>
          <w:szCs w:val="32"/>
        </w:rPr>
        <w:t>万元，占</w:t>
      </w:r>
      <w:r w:rsidR="0065233A">
        <w:rPr>
          <w:rFonts w:ascii="仿宋" w:eastAsia="仿宋" w:hAnsi="仿宋"/>
          <w:sz w:val="32"/>
          <w:szCs w:val="32"/>
        </w:rPr>
        <w:t>76.4</w:t>
      </w:r>
      <w:r>
        <w:rPr>
          <w:rFonts w:ascii="仿宋" w:eastAsia="仿宋" w:hAnsi="仿宋"/>
          <w:sz w:val="32"/>
          <w:szCs w:val="32"/>
        </w:rPr>
        <w:t>%</w:t>
      </w:r>
      <w:r>
        <w:rPr>
          <w:rFonts w:ascii="仿宋" w:eastAsia="仿宋" w:hAnsi="仿宋" w:hint="eastAsia"/>
          <w:sz w:val="32"/>
          <w:szCs w:val="32"/>
        </w:rPr>
        <w:t>；政府性基金预算财政拨款收入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；国有资本经营预算财政拨款收入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；上级补助收入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；事业收入</w:t>
      </w:r>
      <w:r w:rsidR="0065233A" w:rsidRPr="0065233A">
        <w:rPr>
          <w:rFonts w:ascii="仿宋" w:eastAsia="仿宋" w:hAnsi="仿宋"/>
          <w:sz w:val="32"/>
          <w:szCs w:val="32"/>
        </w:rPr>
        <w:t>1814.7</w:t>
      </w:r>
      <w:r w:rsidR="0065233A">
        <w:rPr>
          <w:rFonts w:ascii="仿宋" w:eastAsia="仿宋" w:hAnsi="仿宋"/>
          <w:sz w:val="32"/>
          <w:szCs w:val="32"/>
        </w:rPr>
        <w:t>6</w:t>
      </w:r>
      <w:r>
        <w:rPr>
          <w:rFonts w:ascii="仿宋" w:eastAsia="仿宋" w:hAnsi="仿宋" w:hint="eastAsia"/>
          <w:sz w:val="32"/>
          <w:szCs w:val="32"/>
        </w:rPr>
        <w:t>万元，占</w:t>
      </w:r>
      <w:r w:rsidR="0065233A">
        <w:rPr>
          <w:rFonts w:ascii="仿宋" w:eastAsia="仿宋" w:hAnsi="仿宋"/>
          <w:sz w:val="32"/>
          <w:szCs w:val="32"/>
        </w:rPr>
        <w:t>23.</w:t>
      </w:r>
      <w:r w:rsidR="005A0BEB">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；经营收入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；附属单位上缴收入</w:t>
      </w:r>
      <w:r w:rsidR="0065233A">
        <w:rPr>
          <w:rFonts w:ascii="仿宋" w:eastAsia="仿宋" w:hAnsi="仿宋"/>
          <w:sz w:val="32"/>
          <w:szCs w:val="32"/>
        </w:rPr>
        <w:t>0</w:t>
      </w:r>
      <w:r>
        <w:rPr>
          <w:rFonts w:ascii="仿宋" w:eastAsia="仿宋" w:hAnsi="仿宋" w:hint="eastAsia"/>
          <w:sz w:val="32"/>
          <w:szCs w:val="32"/>
        </w:rPr>
        <w:t>万元，占</w:t>
      </w:r>
      <w:r w:rsidR="0065233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；其他收入</w:t>
      </w:r>
      <w:r w:rsidR="0065233A" w:rsidRPr="0065233A">
        <w:rPr>
          <w:rFonts w:ascii="仿宋" w:eastAsia="仿宋" w:hAnsi="仿宋"/>
          <w:sz w:val="32"/>
          <w:szCs w:val="32"/>
        </w:rPr>
        <w:t>4.23</w:t>
      </w:r>
      <w:r>
        <w:rPr>
          <w:rFonts w:ascii="仿宋" w:eastAsia="仿宋" w:hAnsi="仿宋" w:hint="eastAsia"/>
          <w:sz w:val="32"/>
          <w:szCs w:val="32"/>
        </w:rPr>
        <w:t>万元，占</w:t>
      </w:r>
      <w:r w:rsidR="0065233A">
        <w:rPr>
          <w:rFonts w:ascii="仿宋" w:eastAsia="仿宋" w:hAnsi="仿宋"/>
          <w:sz w:val="32"/>
          <w:szCs w:val="32"/>
        </w:rPr>
        <w:t>0.</w:t>
      </w:r>
      <w:r w:rsidR="005A0BEB">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w:t>
      </w:r>
      <w:bookmarkEnd w:id="31"/>
    </w:p>
    <w:p w:rsidR="00FA7042" w:rsidRDefault="004F3282" w:rsidP="002A5BC5">
      <w:pPr>
        <w:spacing w:beforeLines="30" w:before="93"/>
        <w:ind w:firstLineChars="200" w:firstLine="640"/>
        <w:jc w:val="center"/>
        <w:outlineLvl w:val="1"/>
        <w:rPr>
          <w:rFonts w:ascii="仿宋" w:eastAsia="仿宋" w:hAnsi="仿宋"/>
          <w:sz w:val="32"/>
          <w:szCs w:val="32"/>
        </w:rPr>
      </w:pPr>
      <w:bookmarkStart w:id="32" w:name="_Toc143870147"/>
      <w:r w:rsidRPr="004F3282">
        <w:rPr>
          <w:rFonts w:ascii="仿宋" w:eastAsia="仿宋" w:hAnsi="仿宋"/>
          <w:noProof/>
          <w:sz w:val="32"/>
          <w:szCs w:val="32"/>
        </w:rPr>
        <w:lastRenderedPageBreak/>
        <w:drawing>
          <wp:inline distT="0" distB="0" distL="0" distR="0" wp14:anchorId="099AA178" wp14:editId="0C312C26">
            <wp:extent cx="4600575" cy="26193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32"/>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（图2：收入决算结构图）（饼状图）</w:t>
      </w:r>
    </w:p>
    <w:p w:rsidR="00FA7042" w:rsidRDefault="00FA7042">
      <w:pPr>
        <w:spacing w:line="600" w:lineRule="exact"/>
        <w:ind w:firstLineChars="200" w:firstLine="640"/>
        <w:rPr>
          <w:rFonts w:ascii="仿宋_GB2312" w:eastAsia="仿宋_GB2312"/>
          <w:sz w:val="32"/>
          <w:szCs w:val="32"/>
        </w:rPr>
      </w:pPr>
    </w:p>
    <w:p w:rsidR="00FA7042" w:rsidRDefault="008A42C7">
      <w:pPr>
        <w:pStyle w:val="a9"/>
        <w:numPr>
          <w:ilvl w:val="0"/>
          <w:numId w:val="2"/>
        </w:numPr>
        <w:spacing w:line="600" w:lineRule="exact"/>
        <w:ind w:firstLineChars="0"/>
        <w:outlineLvl w:val="1"/>
        <w:rPr>
          <w:rStyle w:val="2Char"/>
          <w:rFonts w:ascii="黑体" w:eastAsia="黑体" w:hAnsi="黑体"/>
          <w:b w:val="0"/>
        </w:rPr>
      </w:pPr>
      <w:bookmarkStart w:id="33" w:name="_Toc15396605"/>
      <w:bookmarkStart w:id="34" w:name="_Toc15377207"/>
      <w:bookmarkStart w:id="35" w:name="_Toc143870148"/>
      <w:r>
        <w:rPr>
          <w:rFonts w:ascii="黑体" w:eastAsia="黑体" w:hAnsi="黑体" w:hint="eastAsia"/>
          <w:sz w:val="32"/>
          <w:szCs w:val="32"/>
        </w:rPr>
        <w:t>支</w:t>
      </w:r>
      <w:r>
        <w:rPr>
          <w:rStyle w:val="2Char"/>
          <w:rFonts w:ascii="黑体" w:eastAsia="黑体" w:hAnsi="黑体" w:hint="eastAsia"/>
          <w:b w:val="0"/>
        </w:rPr>
        <w:t>出决算情况说明</w:t>
      </w:r>
      <w:bookmarkEnd w:id="33"/>
      <w:bookmarkEnd w:id="34"/>
      <w:bookmarkEnd w:id="35"/>
    </w:p>
    <w:p w:rsidR="00FA7042" w:rsidRDefault="008A42C7">
      <w:pPr>
        <w:spacing w:line="600" w:lineRule="exact"/>
        <w:ind w:firstLineChars="200" w:firstLine="640"/>
        <w:outlineLvl w:val="1"/>
        <w:rPr>
          <w:rFonts w:ascii="仿宋" w:eastAsia="仿宋" w:hAnsi="仿宋"/>
          <w:sz w:val="32"/>
          <w:szCs w:val="32"/>
        </w:rPr>
      </w:pPr>
      <w:bookmarkStart w:id="36" w:name="_Toc143870149"/>
      <w:r>
        <w:rPr>
          <w:rFonts w:ascii="仿宋" w:eastAsia="仿宋" w:hAnsi="仿宋"/>
          <w:sz w:val="32"/>
          <w:szCs w:val="32"/>
        </w:rPr>
        <w:t>20</w:t>
      </w:r>
      <w:r>
        <w:rPr>
          <w:rFonts w:ascii="仿宋" w:eastAsia="仿宋" w:hAnsi="仿宋" w:hint="eastAsia"/>
          <w:sz w:val="32"/>
          <w:szCs w:val="32"/>
        </w:rPr>
        <w:t>22年本年支出合计</w:t>
      </w:r>
      <w:r w:rsidR="004F3282" w:rsidRPr="004F3282">
        <w:rPr>
          <w:rFonts w:ascii="仿宋" w:eastAsia="仿宋" w:hAnsi="仿宋"/>
          <w:sz w:val="32"/>
          <w:szCs w:val="32"/>
        </w:rPr>
        <w:t>7205.36</w:t>
      </w:r>
      <w:r>
        <w:rPr>
          <w:rFonts w:ascii="仿宋" w:eastAsia="仿宋" w:hAnsi="仿宋" w:hint="eastAsia"/>
          <w:sz w:val="32"/>
          <w:szCs w:val="32"/>
        </w:rPr>
        <w:t>万元，其中：基本支出</w:t>
      </w:r>
      <w:r w:rsidR="004F3282" w:rsidRPr="004F3282">
        <w:rPr>
          <w:rFonts w:ascii="仿宋" w:eastAsia="仿宋" w:hAnsi="仿宋"/>
          <w:sz w:val="32"/>
          <w:szCs w:val="32"/>
        </w:rPr>
        <w:t>5456.18</w:t>
      </w:r>
      <w:r>
        <w:rPr>
          <w:rFonts w:ascii="仿宋" w:eastAsia="仿宋" w:hAnsi="仿宋" w:hint="eastAsia"/>
          <w:sz w:val="32"/>
          <w:szCs w:val="32"/>
        </w:rPr>
        <w:t>万元，占</w:t>
      </w:r>
      <w:r w:rsidR="007E2A0E">
        <w:rPr>
          <w:rFonts w:ascii="仿宋" w:eastAsia="仿宋" w:hAnsi="仿宋" w:hint="eastAsia"/>
          <w:sz w:val="32"/>
          <w:szCs w:val="32"/>
        </w:rPr>
        <w:t>75.72</w:t>
      </w:r>
      <w:r>
        <w:rPr>
          <w:rFonts w:ascii="仿宋" w:eastAsia="仿宋" w:hAnsi="仿宋"/>
          <w:sz w:val="32"/>
          <w:szCs w:val="32"/>
        </w:rPr>
        <w:t>%</w:t>
      </w:r>
      <w:r>
        <w:rPr>
          <w:rFonts w:ascii="仿宋" w:eastAsia="仿宋" w:hAnsi="仿宋" w:hint="eastAsia"/>
          <w:sz w:val="32"/>
          <w:szCs w:val="32"/>
        </w:rPr>
        <w:t>；项目支出</w:t>
      </w:r>
      <w:r w:rsidR="004F3282" w:rsidRPr="004F3282">
        <w:rPr>
          <w:rFonts w:ascii="仿宋" w:eastAsia="仿宋" w:hAnsi="仿宋"/>
          <w:sz w:val="32"/>
          <w:szCs w:val="32"/>
        </w:rPr>
        <w:t>1749.18</w:t>
      </w:r>
      <w:r>
        <w:rPr>
          <w:rFonts w:ascii="仿宋" w:eastAsia="仿宋" w:hAnsi="仿宋" w:hint="eastAsia"/>
          <w:sz w:val="32"/>
          <w:szCs w:val="32"/>
        </w:rPr>
        <w:t>万元，占</w:t>
      </w:r>
      <w:r w:rsidR="004F3282">
        <w:rPr>
          <w:rFonts w:ascii="仿宋" w:eastAsia="仿宋" w:hAnsi="仿宋"/>
          <w:sz w:val="32"/>
          <w:szCs w:val="32"/>
        </w:rPr>
        <w:t>24</w:t>
      </w:r>
      <w:r w:rsidR="007E2A0E">
        <w:rPr>
          <w:rFonts w:ascii="仿宋" w:eastAsia="仿宋" w:hAnsi="仿宋" w:hint="eastAsia"/>
          <w:sz w:val="32"/>
          <w:szCs w:val="32"/>
        </w:rPr>
        <w:t>.28</w:t>
      </w:r>
      <w:r>
        <w:rPr>
          <w:rFonts w:ascii="仿宋" w:eastAsia="仿宋" w:hAnsi="仿宋"/>
          <w:sz w:val="32"/>
          <w:szCs w:val="32"/>
        </w:rPr>
        <w:t>%</w:t>
      </w:r>
      <w:r>
        <w:rPr>
          <w:rFonts w:ascii="仿宋" w:eastAsia="仿宋" w:hAnsi="仿宋" w:hint="eastAsia"/>
          <w:sz w:val="32"/>
          <w:szCs w:val="32"/>
        </w:rPr>
        <w:t>；上缴上级支出</w:t>
      </w:r>
      <w:r w:rsidR="004F3282">
        <w:rPr>
          <w:rFonts w:ascii="仿宋" w:eastAsia="仿宋" w:hAnsi="仿宋"/>
          <w:sz w:val="32"/>
          <w:szCs w:val="32"/>
        </w:rPr>
        <w:t>0</w:t>
      </w:r>
      <w:r>
        <w:rPr>
          <w:rFonts w:ascii="仿宋" w:eastAsia="仿宋" w:hAnsi="仿宋" w:hint="eastAsia"/>
          <w:sz w:val="32"/>
          <w:szCs w:val="32"/>
        </w:rPr>
        <w:t>万元，占</w:t>
      </w:r>
      <w:r w:rsidR="004F3282">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；经营支出</w:t>
      </w:r>
      <w:r w:rsidR="004F3282">
        <w:rPr>
          <w:rFonts w:ascii="仿宋" w:eastAsia="仿宋" w:hAnsi="仿宋"/>
          <w:sz w:val="32"/>
          <w:szCs w:val="32"/>
        </w:rPr>
        <w:t>0</w:t>
      </w:r>
      <w:r>
        <w:rPr>
          <w:rFonts w:ascii="仿宋" w:eastAsia="仿宋" w:hAnsi="仿宋" w:hint="eastAsia"/>
          <w:sz w:val="32"/>
          <w:szCs w:val="32"/>
        </w:rPr>
        <w:t>万元，占</w:t>
      </w:r>
      <w:r w:rsidR="004F3282">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；对附属单位补助支出</w:t>
      </w:r>
      <w:r w:rsidR="004F3282">
        <w:rPr>
          <w:rFonts w:ascii="仿宋" w:eastAsia="仿宋" w:hAnsi="仿宋"/>
          <w:sz w:val="32"/>
          <w:szCs w:val="32"/>
        </w:rPr>
        <w:t>0</w:t>
      </w:r>
      <w:r>
        <w:rPr>
          <w:rFonts w:ascii="仿宋" w:eastAsia="仿宋" w:hAnsi="仿宋" w:hint="eastAsia"/>
          <w:sz w:val="32"/>
          <w:szCs w:val="32"/>
        </w:rPr>
        <w:t>万元，占</w:t>
      </w:r>
      <w:r w:rsidR="004F3282">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bookmarkEnd w:id="36"/>
    </w:p>
    <w:p w:rsidR="00FA7042" w:rsidRDefault="004F3282" w:rsidP="002A5BC5">
      <w:pPr>
        <w:spacing w:beforeLines="30" w:before="93"/>
        <w:ind w:firstLine="640"/>
        <w:jc w:val="center"/>
        <w:rPr>
          <w:rFonts w:ascii="仿宋" w:eastAsia="仿宋" w:hAnsi="仿宋"/>
          <w:sz w:val="32"/>
          <w:szCs w:val="32"/>
          <w:shd w:val="pct10" w:color="auto" w:fill="FFFFFF"/>
        </w:rPr>
      </w:pPr>
      <w:r>
        <w:rPr>
          <w:noProof/>
        </w:rPr>
        <w:drawing>
          <wp:inline distT="0" distB="0" distL="0" distR="0" wp14:anchorId="5A76B2AD" wp14:editId="16B18299">
            <wp:extent cx="4486275" cy="24479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（图3：支出决算结构图）（饼状图）</w:t>
      </w:r>
    </w:p>
    <w:p w:rsidR="002A5BC5" w:rsidRDefault="002A5BC5">
      <w:pPr>
        <w:spacing w:line="600" w:lineRule="exact"/>
        <w:ind w:firstLineChars="200" w:firstLine="640"/>
        <w:outlineLvl w:val="1"/>
        <w:rPr>
          <w:rFonts w:ascii="黑体" w:eastAsia="黑体" w:hAnsi="黑体"/>
          <w:sz w:val="32"/>
          <w:szCs w:val="32"/>
        </w:rPr>
      </w:pPr>
      <w:bookmarkStart w:id="37" w:name="_Toc15377208"/>
      <w:bookmarkStart w:id="38" w:name="_Toc15396606"/>
    </w:p>
    <w:p w:rsidR="00FA7042" w:rsidRDefault="008A42C7">
      <w:pPr>
        <w:spacing w:line="600" w:lineRule="exact"/>
        <w:ind w:firstLineChars="200" w:firstLine="640"/>
        <w:outlineLvl w:val="1"/>
        <w:rPr>
          <w:rStyle w:val="2Char"/>
          <w:rFonts w:ascii="黑体" w:eastAsia="黑体" w:hAnsi="黑体"/>
          <w:b w:val="0"/>
        </w:rPr>
      </w:pPr>
      <w:bookmarkStart w:id="39" w:name="_Toc143870150"/>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7"/>
      <w:bookmarkEnd w:id="38"/>
      <w:bookmarkEnd w:id="39"/>
    </w:p>
    <w:p w:rsidR="00E726A1" w:rsidRPr="009957BE" w:rsidRDefault="008A42C7" w:rsidP="00E726A1">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22年财政拨款收、支总计</w:t>
      </w:r>
      <w:r w:rsidR="00E726A1" w:rsidRPr="00E726A1">
        <w:rPr>
          <w:rFonts w:ascii="仿宋" w:eastAsia="仿宋" w:hAnsi="仿宋"/>
          <w:sz w:val="32"/>
          <w:szCs w:val="32"/>
        </w:rPr>
        <w:t>5912.16</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21年相比，财政拨款收、支总计各增加</w:t>
      </w:r>
      <w:r w:rsidR="00E726A1">
        <w:rPr>
          <w:rFonts w:ascii="仿宋" w:eastAsia="仿宋" w:hAnsi="仿宋"/>
          <w:sz w:val="32"/>
          <w:szCs w:val="32"/>
        </w:rPr>
        <w:t>633.06</w:t>
      </w:r>
      <w:r>
        <w:rPr>
          <w:rFonts w:ascii="仿宋" w:eastAsia="仿宋" w:hAnsi="仿宋" w:hint="eastAsia"/>
          <w:sz w:val="32"/>
          <w:szCs w:val="32"/>
        </w:rPr>
        <w:t>万元，增长</w:t>
      </w:r>
      <w:r w:rsidR="00E726A1">
        <w:rPr>
          <w:rFonts w:ascii="仿宋" w:eastAsia="仿宋" w:hAnsi="仿宋"/>
          <w:sz w:val="32"/>
          <w:szCs w:val="32"/>
        </w:rPr>
        <w:t>11.99</w:t>
      </w:r>
      <w:r>
        <w:rPr>
          <w:rFonts w:ascii="仿宋" w:eastAsia="仿宋" w:hAnsi="仿宋"/>
          <w:sz w:val="32"/>
          <w:szCs w:val="32"/>
        </w:rPr>
        <w:t>%</w:t>
      </w:r>
      <w:r>
        <w:rPr>
          <w:rFonts w:ascii="仿宋" w:eastAsia="仿宋" w:hAnsi="仿宋" w:hint="eastAsia"/>
          <w:sz w:val="32"/>
          <w:szCs w:val="32"/>
        </w:rPr>
        <w:t>。主要变动原因</w:t>
      </w:r>
      <w:r w:rsidR="00E726A1">
        <w:rPr>
          <w:rFonts w:ascii="仿宋" w:eastAsia="仿宋" w:hAnsi="仿宋" w:hint="eastAsia"/>
          <w:sz w:val="32"/>
          <w:szCs w:val="32"/>
        </w:rPr>
        <w:t>是</w:t>
      </w:r>
      <w:r w:rsidR="00E726A1" w:rsidRPr="00F3423D">
        <w:rPr>
          <w:rFonts w:ascii="仿宋" w:eastAsia="仿宋" w:hAnsi="仿宋" w:hint="eastAsia"/>
          <w:sz w:val="32"/>
          <w:szCs w:val="32"/>
        </w:rPr>
        <w:t>学生人数增加，生均拨款增加，免学费补助增加。</w:t>
      </w:r>
    </w:p>
    <w:p w:rsidR="00FA7042" w:rsidRDefault="00E726A1" w:rsidP="002A5BC5">
      <w:pPr>
        <w:spacing w:beforeLines="30" w:before="93"/>
        <w:jc w:val="center"/>
        <w:rPr>
          <w:rFonts w:ascii="仿宋" w:eastAsia="仿宋" w:hAnsi="仿宋"/>
          <w:sz w:val="32"/>
          <w:szCs w:val="32"/>
        </w:rPr>
      </w:pPr>
      <w:r>
        <w:rPr>
          <w:noProof/>
        </w:rPr>
        <w:drawing>
          <wp:inline distT="0" distB="0" distL="0" distR="0" wp14:anchorId="02190A73" wp14:editId="15B29D52">
            <wp:extent cx="5274310" cy="3076575"/>
            <wp:effectExtent l="0" t="0" r="254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（图4：财政拨款收、支决算总计变动情况）（柱状图）</w:t>
      </w:r>
    </w:p>
    <w:p w:rsidR="00FA7042" w:rsidRDefault="00FA7042">
      <w:pPr>
        <w:spacing w:line="600" w:lineRule="exact"/>
        <w:ind w:firstLine="640"/>
        <w:rPr>
          <w:rFonts w:ascii="仿宋" w:eastAsia="仿宋" w:hAnsi="仿宋"/>
          <w:b/>
          <w:sz w:val="32"/>
          <w:szCs w:val="32"/>
        </w:rPr>
      </w:pPr>
    </w:p>
    <w:p w:rsidR="00FA7042" w:rsidRDefault="008A42C7">
      <w:pPr>
        <w:spacing w:line="600" w:lineRule="exact"/>
        <w:ind w:firstLineChars="200" w:firstLine="640"/>
        <w:outlineLvl w:val="1"/>
        <w:rPr>
          <w:rStyle w:val="2Char"/>
          <w:rFonts w:ascii="黑体" w:eastAsia="黑体" w:hAnsi="黑体"/>
          <w:b w:val="0"/>
        </w:rPr>
      </w:pPr>
      <w:bookmarkStart w:id="40" w:name="_Toc15377209"/>
      <w:bookmarkStart w:id="41" w:name="_Toc15396607"/>
      <w:bookmarkStart w:id="42" w:name="_Toc143870151"/>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0"/>
      <w:bookmarkEnd w:id="41"/>
      <w:bookmarkEnd w:id="42"/>
    </w:p>
    <w:p w:rsidR="00FA7042" w:rsidRDefault="008A42C7">
      <w:pPr>
        <w:spacing w:line="600" w:lineRule="exact"/>
        <w:ind w:firstLineChars="200" w:firstLine="643"/>
        <w:outlineLvl w:val="2"/>
        <w:rPr>
          <w:rFonts w:ascii="仿宋" w:eastAsia="仿宋" w:hAnsi="仿宋"/>
          <w:b/>
          <w:sz w:val="32"/>
          <w:szCs w:val="32"/>
        </w:rPr>
      </w:pPr>
      <w:bookmarkStart w:id="43" w:name="_Toc15377210"/>
      <w:bookmarkStart w:id="44" w:name="_Toc143870152"/>
      <w:r>
        <w:rPr>
          <w:rFonts w:ascii="仿宋" w:eastAsia="仿宋" w:hAnsi="仿宋" w:hint="eastAsia"/>
          <w:b/>
          <w:sz w:val="32"/>
          <w:szCs w:val="32"/>
        </w:rPr>
        <w:t>（一）一般公共预算财政拨款支出决算总体情况</w:t>
      </w:r>
      <w:bookmarkEnd w:id="43"/>
      <w:bookmarkEnd w:id="44"/>
    </w:p>
    <w:p w:rsidR="00FA7042" w:rsidRDefault="008A42C7" w:rsidP="0078174E">
      <w:pPr>
        <w:spacing w:beforeLines="30" w:before="93"/>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78174E" w:rsidRPr="0078174E">
        <w:rPr>
          <w:rFonts w:ascii="仿宋" w:eastAsia="仿宋" w:hAnsi="仿宋"/>
          <w:sz w:val="32"/>
          <w:szCs w:val="32"/>
        </w:rPr>
        <w:t>5912.16</w:t>
      </w:r>
      <w:r>
        <w:rPr>
          <w:rFonts w:ascii="仿宋" w:eastAsia="仿宋" w:hAnsi="仿宋" w:hint="eastAsia"/>
          <w:sz w:val="32"/>
          <w:szCs w:val="32"/>
        </w:rPr>
        <w:t>万元，占本年支出合计的</w:t>
      </w:r>
      <w:r w:rsidR="0078174E">
        <w:rPr>
          <w:rFonts w:ascii="仿宋" w:eastAsia="仿宋" w:hAnsi="仿宋"/>
          <w:sz w:val="32"/>
          <w:szCs w:val="32"/>
        </w:rPr>
        <w:t>82.05</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21年相比，一般公共预算财政拨款支出增加</w:t>
      </w:r>
      <w:r w:rsidR="0078174E">
        <w:rPr>
          <w:rFonts w:ascii="仿宋" w:eastAsia="仿宋" w:hAnsi="仿宋"/>
          <w:sz w:val="32"/>
          <w:szCs w:val="32"/>
        </w:rPr>
        <w:t>633.06</w:t>
      </w:r>
      <w:r>
        <w:rPr>
          <w:rFonts w:ascii="仿宋" w:eastAsia="仿宋" w:hAnsi="仿宋" w:hint="eastAsia"/>
          <w:sz w:val="32"/>
          <w:szCs w:val="32"/>
        </w:rPr>
        <w:t>万元，增长</w:t>
      </w:r>
      <w:r w:rsidR="0078174E">
        <w:rPr>
          <w:rFonts w:ascii="仿宋" w:eastAsia="仿宋" w:hAnsi="仿宋"/>
          <w:sz w:val="32"/>
          <w:szCs w:val="32"/>
        </w:rPr>
        <w:t>11.99</w:t>
      </w:r>
      <w:r>
        <w:rPr>
          <w:rFonts w:ascii="仿宋" w:eastAsia="仿宋" w:hAnsi="仿宋"/>
          <w:sz w:val="32"/>
          <w:szCs w:val="32"/>
        </w:rPr>
        <w:t>%</w:t>
      </w:r>
      <w:r>
        <w:rPr>
          <w:rFonts w:ascii="仿宋" w:eastAsia="仿宋" w:hAnsi="仿宋" w:hint="eastAsia"/>
          <w:sz w:val="32"/>
          <w:szCs w:val="32"/>
        </w:rPr>
        <w:t>。主要变动原因是</w:t>
      </w:r>
      <w:r w:rsidR="0078174E" w:rsidRPr="00F3423D">
        <w:rPr>
          <w:rFonts w:ascii="仿宋" w:eastAsia="仿宋" w:hAnsi="仿宋" w:hint="eastAsia"/>
          <w:sz w:val="32"/>
          <w:szCs w:val="32"/>
        </w:rPr>
        <w:t>学生人数增加，生均拨款增加，免学费补助增加。</w:t>
      </w:r>
    </w:p>
    <w:p w:rsidR="00FA7042" w:rsidRDefault="0078174E" w:rsidP="002A5BC5">
      <w:pPr>
        <w:spacing w:beforeLines="30" w:before="93"/>
        <w:jc w:val="center"/>
        <w:rPr>
          <w:rFonts w:ascii="仿宋" w:eastAsia="仿宋" w:hAnsi="仿宋"/>
          <w:sz w:val="32"/>
          <w:szCs w:val="32"/>
        </w:rPr>
      </w:pPr>
      <w:r>
        <w:rPr>
          <w:noProof/>
        </w:rPr>
        <w:lastRenderedPageBreak/>
        <w:drawing>
          <wp:inline distT="0" distB="0" distL="0" distR="0" wp14:anchorId="42183DF7" wp14:editId="370E08AB">
            <wp:extent cx="5353050" cy="2933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7042" w:rsidRDefault="008A42C7" w:rsidP="002A5BC5">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FA7042" w:rsidRDefault="00FA7042">
      <w:pPr>
        <w:spacing w:line="600" w:lineRule="exact"/>
        <w:ind w:firstLineChars="200" w:firstLine="640"/>
        <w:rPr>
          <w:rFonts w:ascii="仿宋" w:eastAsia="仿宋" w:hAnsi="仿宋"/>
          <w:sz w:val="32"/>
          <w:szCs w:val="32"/>
        </w:rPr>
      </w:pPr>
    </w:p>
    <w:p w:rsidR="00FA7042" w:rsidRDefault="008A42C7">
      <w:pPr>
        <w:spacing w:line="600" w:lineRule="exact"/>
        <w:ind w:firstLineChars="200" w:firstLine="643"/>
        <w:outlineLvl w:val="2"/>
        <w:rPr>
          <w:rFonts w:ascii="仿宋" w:eastAsia="仿宋" w:hAnsi="仿宋"/>
          <w:b/>
          <w:sz w:val="32"/>
          <w:szCs w:val="32"/>
        </w:rPr>
      </w:pPr>
      <w:bookmarkStart w:id="45" w:name="_Toc15377211"/>
      <w:bookmarkStart w:id="46" w:name="_Toc143870153"/>
      <w:r>
        <w:rPr>
          <w:rFonts w:ascii="仿宋" w:eastAsia="仿宋" w:hAnsi="仿宋" w:hint="eastAsia"/>
          <w:b/>
          <w:sz w:val="32"/>
          <w:szCs w:val="32"/>
        </w:rPr>
        <w:t>（二）一般公共预算财政拨款支出决算结构情况</w:t>
      </w:r>
      <w:bookmarkEnd w:id="45"/>
      <w:bookmarkEnd w:id="46"/>
    </w:p>
    <w:p w:rsidR="00FA7042" w:rsidRDefault="008A42C7" w:rsidP="00F2316F">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F2316F" w:rsidRPr="00F2316F">
        <w:rPr>
          <w:rFonts w:ascii="仿宋" w:eastAsia="仿宋" w:hAnsi="仿宋"/>
          <w:sz w:val="32"/>
          <w:szCs w:val="32"/>
        </w:rPr>
        <w:t>5912.16</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w:t>
      </w:r>
      <w:r w:rsidR="00F2316F" w:rsidRPr="00F2316F">
        <w:rPr>
          <w:rFonts w:ascii="仿宋" w:eastAsia="仿宋" w:hAnsi="仿宋"/>
          <w:sz w:val="32"/>
          <w:szCs w:val="32"/>
        </w:rPr>
        <w:t>5593.01</w:t>
      </w:r>
      <w:r>
        <w:rPr>
          <w:rFonts w:ascii="仿宋" w:eastAsia="仿宋" w:hAnsi="仿宋" w:hint="eastAsia"/>
          <w:sz w:val="32"/>
          <w:szCs w:val="32"/>
        </w:rPr>
        <w:t>万元，占</w:t>
      </w:r>
      <w:r w:rsidR="00F2316F">
        <w:rPr>
          <w:rFonts w:ascii="仿宋" w:eastAsia="仿宋" w:hAnsi="仿宋"/>
          <w:sz w:val="32"/>
          <w:szCs w:val="32"/>
        </w:rPr>
        <w:t>9</w:t>
      </w:r>
      <w:r w:rsidR="00FB7CC7">
        <w:rPr>
          <w:rFonts w:ascii="仿宋" w:eastAsia="仿宋" w:hAnsi="仿宋" w:hint="eastAsia"/>
          <w:sz w:val="32"/>
          <w:szCs w:val="32"/>
        </w:rPr>
        <w:t>4.6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sidR="00F2316F" w:rsidRPr="00F2316F">
        <w:rPr>
          <w:rFonts w:ascii="仿宋" w:eastAsia="仿宋" w:hAnsi="仿宋"/>
          <w:sz w:val="32"/>
          <w:szCs w:val="32"/>
        </w:rPr>
        <w:t>264.07</w:t>
      </w:r>
      <w:r>
        <w:rPr>
          <w:rFonts w:ascii="仿宋" w:eastAsia="仿宋" w:hAnsi="仿宋" w:hint="eastAsia"/>
          <w:sz w:val="32"/>
          <w:szCs w:val="32"/>
        </w:rPr>
        <w:t>万元，占</w:t>
      </w:r>
      <w:r w:rsidR="00F2316F">
        <w:rPr>
          <w:rFonts w:ascii="仿宋" w:eastAsia="仿宋" w:hAnsi="仿宋"/>
          <w:sz w:val="32"/>
          <w:szCs w:val="32"/>
        </w:rPr>
        <w:t>4</w:t>
      </w:r>
      <w:r w:rsidR="00FB7CC7">
        <w:rPr>
          <w:rFonts w:ascii="仿宋" w:eastAsia="仿宋" w:hAnsi="仿宋" w:hint="eastAsia"/>
          <w:sz w:val="32"/>
          <w:szCs w:val="32"/>
        </w:rPr>
        <w:t>.47</w:t>
      </w:r>
      <w:r>
        <w:rPr>
          <w:rFonts w:ascii="仿宋" w:eastAsia="仿宋" w:hAnsi="仿宋"/>
          <w:sz w:val="32"/>
          <w:szCs w:val="32"/>
        </w:rPr>
        <w:t>%</w:t>
      </w:r>
      <w:r>
        <w:rPr>
          <w:rFonts w:ascii="仿宋" w:eastAsia="仿宋" w:hAnsi="仿宋" w:hint="eastAsia"/>
          <w:sz w:val="32"/>
          <w:szCs w:val="32"/>
        </w:rPr>
        <w:t>；</w:t>
      </w:r>
      <w:r w:rsidR="00F2316F" w:rsidRPr="00F2316F">
        <w:rPr>
          <w:rFonts w:ascii="仿宋" w:eastAsia="仿宋" w:hAnsi="仿宋" w:hint="eastAsia"/>
          <w:b/>
          <w:sz w:val="32"/>
          <w:szCs w:val="32"/>
        </w:rPr>
        <w:t>资源勘探工业信息等支出</w:t>
      </w:r>
      <w:r w:rsidR="00F2316F" w:rsidRPr="00F2316F">
        <w:rPr>
          <w:rFonts w:ascii="仿宋" w:eastAsia="仿宋" w:hAnsi="仿宋"/>
          <w:sz w:val="32"/>
          <w:szCs w:val="32"/>
        </w:rPr>
        <w:t>50.03</w:t>
      </w:r>
      <w:r w:rsidR="00F2316F">
        <w:rPr>
          <w:rFonts w:ascii="仿宋" w:eastAsia="仿宋" w:hAnsi="仿宋" w:hint="eastAsia"/>
          <w:sz w:val="32"/>
          <w:szCs w:val="32"/>
        </w:rPr>
        <w:t>万元，占</w:t>
      </w:r>
      <w:r w:rsidR="00FB7CC7">
        <w:rPr>
          <w:rFonts w:ascii="仿宋" w:eastAsia="仿宋" w:hAnsi="仿宋" w:hint="eastAsia"/>
          <w:sz w:val="32"/>
          <w:szCs w:val="32"/>
        </w:rPr>
        <w:t>0.85</w:t>
      </w:r>
      <w:r w:rsidR="00F2316F">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sidR="00F2316F">
        <w:rPr>
          <w:rFonts w:ascii="仿宋" w:eastAsia="仿宋" w:hAnsi="仿宋"/>
          <w:sz w:val="32"/>
          <w:szCs w:val="32"/>
        </w:rPr>
        <w:t>5.05</w:t>
      </w:r>
      <w:r>
        <w:rPr>
          <w:rFonts w:ascii="仿宋" w:eastAsia="仿宋" w:hAnsi="仿宋" w:hint="eastAsia"/>
          <w:sz w:val="32"/>
          <w:szCs w:val="32"/>
        </w:rPr>
        <w:t>万元</w:t>
      </w:r>
      <w:bookmarkStart w:id="47" w:name="_GoBack"/>
      <w:bookmarkEnd w:id="47"/>
      <w:r>
        <w:rPr>
          <w:rFonts w:ascii="仿宋" w:eastAsia="仿宋" w:hAnsi="仿宋" w:hint="eastAsia"/>
          <w:sz w:val="32"/>
          <w:szCs w:val="32"/>
        </w:rPr>
        <w:t>，占</w:t>
      </w:r>
      <w:r w:rsidR="00FB7CC7">
        <w:rPr>
          <w:rFonts w:ascii="仿宋" w:eastAsia="仿宋" w:hAnsi="仿宋" w:hint="eastAsia"/>
          <w:sz w:val="32"/>
          <w:szCs w:val="32"/>
        </w:rPr>
        <w:t>0.09</w:t>
      </w:r>
      <w:r>
        <w:rPr>
          <w:rFonts w:ascii="仿宋" w:eastAsia="仿宋" w:hAnsi="仿宋"/>
          <w:sz w:val="32"/>
          <w:szCs w:val="32"/>
        </w:rPr>
        <w:t>%</w:t>
      </w:r>
      <w:r>
        <w:rPr>
          <w:rFonts w:ascii="仿宋" w:eastAsia="仿宋" w:hAnsi="仿宋" w:hint="eastAsia"/>
          <w:sz w:val="32"/>
          <w:szCs w:val="32"/>
        </w:rPr>
        <w:t>。</w:t>
      </w:r>
    </w:p>
    <w:p w:rsidR="00FA7042" w:rsidRDefault="00F2316F" w:rsidP="002A5BC5">
      <w:pPr>
        <w:spacing w:beforeLines="30" w:before="93"/>
        <w:ind w:firstLine="641"/>
        <w:jc w:val="center"/>
        <w:rPr>
          <w:rFonts w:ascii="仿宋" w:eastAsia="仿宋" w:hAnsi="仿宋"/>
          <w:sz w:val="32"/>
          <w:szCs w:val="32"/>
        </w:rPr>
      </w:pPr>
      <w:r>
        <w:rPr>
          <w:noProof/>
        </w:rPr>
        <w:drawing>
          <wp:inline distT="0" distB="0" distL="0" distR="0" wp14:anchorId="71AAC878" wp14:editId="3FD99EC7">
            <wp:extent cx="3790950" cy="22860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7042" w:rsidRDefault="008A42C7" w:rsidP="002A5BC5">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（图6：一般公共预算财政拨款支出决算结构）（饼状图）</w:t>
      </w:r>
    </w:p>
    <w:p w:rsidR="00FA7042" w:rsidRDefault="00FA7042">
      <w:pPr>
        <w:spacing w:line="600" w:lineRule="exact"/>
        <w:ind w:firstLineChars="200" w:firstLine="640"/>
        <w:rPr>
          <w:rFonts w:ascii="仿宋" w:eastAsia="仿宋" w:hAnsi="仿宋"/>
          <w:sz w:val="32"/>
          <w:szCs w:val="32"/>
        </w:rPr>
      </w:pPr>
    </w:p>
    <w:p w:rsidR="00FA7042" w:rsidRDefault="008A42C7">
      <w:pPr>
        <w:spacing w:line="600" w:lineRule="exact"/>
        <w:ind w:firstLineChars="200" w:firstLine="643"/>
        <w:outlineLvl w:val="2"/>
        <w:rPr>
          <w:rFonts w:ascii="仿宋" w:eastAsia="仿宋" w:hAnsi="仿宋"/>
          <w:b/>
          <w:sz w:val="32"/>
          <w:szCs w:val="32"/>
        </w:rPr>
      </w:pPr>
      <w:bookmarkStart w:id="48" w:name="_Toc15377212"/>
      <w:bookmarkStart w:id="49" w:name="_Toc143870154"/>
      <w:r>
        <w:rPr>
          <w:rFonts w:ascii="仿宋" w:eastAsia="仿宋" w:hAnsi="仿宋" w:hint="eastAsia"/>
          <w:b/>
          <w:sz w:val="32"/>
          <w:szCs w:val="32"/>
        </w:rPr>
        <w:t>（三）一般公共预算财政拨款支出决算具体情况</w:t>
      </w:r>
      <w:bookmarkEnd w:id="48"/>
      <w:bookmarkEnd w:id="49"/>
    </w:p>
    <w:p w:rsidR="00FA7042" w:rsidRDefault="008A42C7">
      <w:pPr>
        <w:spacing w:line="600" w:lineRule="exact"/>
        <w:ind w:firstLineChars="200" w:firstLine="643"/>
        <w:outlineLvl w:val="2"/>
        <w:rPr>
          <w:rFonts w:ascii="仿宋" w:eastAsia="仿宋" w:hAnsi="仿宋"/>
          <w:sz w:val="32"/>
          <w:szCs w:val="32"/>
        </w:rPr>
      </w:pPr>
      <w:bookmarkStart w:id="50" w:name="_Toc15377213"/>
      <w:bookmarkStart w:id="51" w:name="_Toc15378460"/>
      <w:bookmarkStart w:id="52" w:name="_Toc15377444"/>
      <w:bookmarkStart w:id="53" w:name="_Toc143870155"/>
      <w:r>
        <w:rPr>
          <w:rFonts w:ascii="仿宋" w:eastAsia="仿宋" w:hAnsi="仿宋" w:hint="eastAsia"/>
          <w:b/>
          <w:sz w:val="32"/>
          <w:szCs w:val="32"/>
        </w:rPr>
        <w:t>2022年一般公共预算支出决算数为</w:t>
      </w:r>
      <w:r w:rsidR="0031383C">
        <w:rPr>
          <w:rFonts w:ascii="仿宋" w:eastAsia="仿宋" w:hAnsi="仿宋"/>
          <w:b/>
          <w:sz w:val="32"/>
          <w:szCs w:val="32"/>
        </w:rPr>
        <w:t>5912.16</w:t>
      </w:r>
      <w:r>
        <w:rPr>
          <w:rFonts w:ascii="仿宋" w:eastAsia="仿宋" w:hAnsi="仿宋" w:hint="eastAsia"/>
          <w:sz w:val="32"/>
          <w:szCs w:val="32"/>
        </w:rPr>
        <w:t>，</w:t>
      </w:r>
      <w:r>
        <w:rPr>
          <w:rStyle w:val="a7"/>
          <w:rFonts w:ascii="仿宋" w:eastAsia="仿宋" w:hAnsi="仿宋" w:hint="eastAsia"/>
          <w:bCs/>
          <w:sz w:val="32"/>
          <w:szCs w:val="32"/>
        </w:rPr>
        <w:t>完成预算</w:t>
      </w:r>
      <w:r w:rsidR="0031383C">
        <w:rPr>
          <w:rStyle w:val="a7"/>
          <w:rFonts w:ascii="仿宋" w:eastAsia="仿宋" w:hAnsi="仿宋"/>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50"/>
      <w:bookmarkEnd w:id="51"/>
      <w:bookmarkEnd w:id="52"/>
      <w:bookmarkEnd w:id="53"/>
    </w:p>
    <w:p w:rsidR="00FA7042" w:rsidRDefault="0031383C">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sidR="008A42C7">
        <w:rPr>
          <w:rStyle w:val="a7"/>
          <w:rFonts w:ascii="仿宋" w:eastAsia="仿宋" w:hAnsi="仿宋"/>
          <w:bCs/>
          <w:sz w:val="32"/>
          <w:szCs w:val="32"/>
        </w:rPr>
        <w:t>.</w:t>
      </w:r>
      <w:r w:rsidR="008A42C7">
        <w:rPr>
          <w:rStyle w:val="a7"/>
          <w:rFonts w:ascii="仿宋" w:eastAsia="仿宋" w:hAnsi="仿宋" w:hint="eastAsia"/>
          <w:bCs/>
          <w:sz w:val="32"/>
          <w:szCs w:val="32"/>
        </w:rPr>
        <w:t>教育（类）</w:t>
      </w:r>
      <w:r>
        <w:rPr>
          <w:rStyle w:val="a7"/>
          <w:rFonts w:ascii="仿宋" w:eastAsia="仿宋" w:hAnsi="仿宋" w:hint="eastAsia"/>
          <w:bCs/>
          <w:sz w:val="32"/>
          <w:szCs w:val="32"/>
        </w:rPr>
        <w:t>职业教育</w:t>
      </w:r>
      <w:r w:rsidR="008A42C7">
        <w:rPr>
          <w:rStyle w:val="a7"/>
          <w:rFonts w:ascii="仿宋" w:eastAsia="仿宋" w:hAnsi="仿宋" w:hint="eastAsia"/>
          <w:bCs/>
          <w:sz w:val="32"/>
          <w:szCs w:val="32"/>
        </w:rPr>
        <w:t>（款）</w:t>
      </w:r>
      <w:r>
        <w:rPr>
          <w:rStyle w:val="a7"/>
          <w:rFonts w:ascii="仿宋" w:eastAsia="仿宋" w:hAnsi="仿宋" w:hint="eastAsia"/>
          <w:bCs/>
          <w:sz w:val="32"/>
          <w:szCs w:val="32"/>
        </w:rPr>
        <w:t>中等职业教育</w:t>
      </w:r>
      <w:r w:rsidR="008A42C7">
        <w:rPr>
          <w:rStyle w:val="a7"/>
          <w:rFonts w:ascii="仿宋" w:eastAsia="仿宋" w:hAnsi="仿宋" w:hint="eastAsia"/>
          <w:bCs/>
          <w:sz w:val="32"/>
          <w:szCs w:val="32"/>
        </w:rPr>
        <w:t>（项）</w:t>
      </w:r>
      <w:r w:rsidR="008A42C7">
        <w:rPr>
          <w:rStyle w:val="a7"/>
          <w:rFonts w:ascii="仿宋" w:eastAsia="仿宋" w:hAnsi="仿宋"/>
          <w:bCs/>
          <w:sz w:val="32"/>
          <w:szCs w:val="32"/>
        </w:rPr>
        <w:t>:</w:t>
      </w:r>
      <w:r w:rsidR="008A42C7">
        <w:rPr>
          <w:rStyle w:val="a7"/>
          <w:rFonts w:ascii="仿宋" w:eastAsia="仿宋" w:hAnsi="仿宋"/>
          <w:b w:val="0"/>
          <w:bCs/>
          <w:sz w:val="32"/>
          <w:szCs w:val="32"/>
        </w:rPr>
        <w:t xml:space="preserve"> </w:t>
      </w:r>
      <w:r w:rsidR="008A42C7">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5593.01</w:t>
      </w:r>
      <w:r w:rsidR="008A42C7">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8A42C7">
        <w:rPr>
          <w:rStyle w:val="a7"/>
          <w:rFonts w:ascii="仿宋" w:eastAsia="仿宋" w:hAnsi="仿宋"/>
          <w:b w:val="0"/>
          <w:bCs/>
          <w:sz w:val="32"/>
          <w:szCs w:val="32"/>
        </w:rPr>
        <w:t>%</w:t>
      </w:r>
      <w:r w:rsidR="008A42C7">
        <w:rPr>
          <w:rStyle w:val="a7"/>
          <w:rFonts w:ascii="仿宋" w:eastAsia="仿宋" w:hAnsi="仿宋" w:hint="eastAsia"/>
          <w:b w:val="0"/>
          <w:bCs/>
          <w:sz w:val="32"/>
          <w:szCs w:val="32"/>
        </w:rPr>
        <w:t>。</w:t>
      </w:r>
    </w:p>
    <w:p w:rsidR="00FA7042" w:rsidRDefault="0031383C">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2</w:t>
      </w:r>
      <w:r w:rsidRPr="00FB0335">
        <w:rPr>
          <w:rStyle w:val="a7"/>
          <w:rFonts w:ascii="仿宋" w:eastAsia="仿宋" w:hAnsi="仿宋" w:hint="eastAsia"/>
          <w:bCs/>
          <w:sz w:val="32"/>
          <w:szCs w:val="32"/>
        </w:rPr>
        <w:t>.社会保障和就业（类）行政事业单位养老支出（款）事业单位离退休（项）</w:t>
      </w:r>
      <w:r>
        <w:rPr>
          <w:rStyle w:val="a7"/>
          <w:rFonts w:ascii="仿宋" w:eastAsia="仿宋" w:hAnsi="仿宋"/>
          <w:bCs/>
          <w:sz w:val="32"/>
          <w:szCs w:val="32"/>
        </w:rPr>
        <w:t>:</w:t>
      </w:r>
      <w:r w:rsidR="008A42C7">
        <w:rPr>
          <w:rStyle w:val="a7"/>
          <w:rFonts w:ascii="仿宋" w:eastAsia="仿宋" w:hAnsi="仿宋"/>
          <w:b w:val="0"/>
          <w:bCs/>
          <w:sz w:val="32"/>
          <w:szCs w:val="32"/>
        </w:rPr>
        <w:t xml:space="preserve"> </w:t>
      </w:r>
      <w:r w:rsidR="008A42C7">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264.07</w:t>
      </w:r>
      <w:r w:rsidR="008A42C7">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8A42C7">
        <w:rPr>
          <w:rStyle w:val="a7"/>
          <w:rFonts w:ascii="仿宋" w:eastAsia="仿宋" w:hAnsi="仿宋"/>
          <w:b w:val="0"/>
          <w:bCs/>
          <w:sz w:val="32"/>
          <w:szCs w:val="32"/>
        </w:rPr>
        <w:t>%</w:t>
      </w:r>
      <w:r w:rsidR="008A42C7">
        <w:rPr>
          <w:rStyle w:val="a7"/>
          <w:rFonts w:ascii="仿宋" w:eastAsia="仿宋" w:hAnsi="仿宋" w:hint="eastAsia"/>
          <w:b w:val="0"/>
          <w:bCs/>
          <w:sz w:val="32"/>
          <w:szCs w:val="32"/>
        </w:rPr>
        <w:t>。</w:t>
      </w:r>
    </w:p>
    <w:p w:rsidR="00FA7042" w:rsidRDefault="0031383C">
      <w:pPr>
        <w:spacing w:line="600" w:lineRule="exact"/>
        <w:ind w:firstLineChars="200" w:firstLine="643"/>
        <w:rPr>
          <w:rFonts w:ascii="仿宋" w:eastAsia="仿宋" w:hAnsi="仿宋"/>
          <w:b/>
          <w:sz w:val="32"/>
          <w:szCs w:val="32"/>
        </w:rPr>
      </w:pPr>
      <w:r>
        <w:rPr>
          <w:rStyle w:val="a7"/>
          <w:rFonts w:ascii="仿宋" w:eastAsia="仿宋" w:hAnsi="仿宋"/>
          <w:bCs/>
          <w:sz w:val="32"/>
          <w:szCs w:val="32"/>
        </w:rPr>
        <w:t>3</w:t>
      </w:r>
      <w:r w:rsidR="008A42C7">
        <w:rPr>
          <w:rStyle w:val="a7"/>
          <w:rFonts w:ascii="仿宋" w:eastAsia="仿宋" w:hAnsi="仿宋"/>
          <w:bCs/>
          <w:sz w:val="32"/>
          <w:szCs w:val="32"/>
        </w:rPr>
        <w:t>.</w:t>
      </w:r>
      <w:r w:rsidRPr="0031383C">
        <w:rPr>
          <w:rFonts w:hint="eastAsia"/>
        </w:rPr>
        <w:t xml:space="preserve"> </w:t>
      </w:r>
      <w:r w:rsidRPr="0031383C">
        <w:rPr>
          <w:rFonts w:ascii="仿宋" w:eastAsia="仿宋" w:hAnsi="仿宋" w:hint="eastAsia"/>
          <w:b/>
          <w:bCs/>
          <w:sz w:val="32"/>
          <w:szCs w:val="32"/>
        </w:rPr>
        <w:t>资源勘探工业信息等支出</w:t>
      </w:r>
      <w:r w:rsidR="008A42C7">
        <w:rPr>
          <w:rStyle w:val="a7"/>
          <w:rFonts w:ascii="仿宋" w:eastAsia="仿宋" w:hAnsi="仿宋" w:hint="eastAsia"/>
          <w:bCs/>
          <w:sz w:val="32"/>
          <w:szCs w:val="32"/>
        </w:rPr>
        <w:t>（类）</w:t>
      </w:r>
      <w:r w:rsidRPr="0031383C">
        <w:rPr>
          <w:rStyle w:val="a7"/>
          <w:rFonts w:ascii="仿宋" w:eastAsia="仿宋" w:hAnsi="仿宋" w:hint="eastAsia"/>
          <w:bCs/>
          <w:sz w:val="32"/>
          <w:szCs w:val="32"/>
        </w:rPr>
        <w:t>资源勘探开发</w:t>
      </w:r>
      <w:r w:rsidR="008A42C7">
        <w:rPr>
          <w:rStyle w:val="a7"/>
          <w:rFonts w:ascii="仿宋" w:eastAsia="仿宋" w:hAnsi="仿宋" w:hint="eastAsia"/>
          <w:bCs/>
          <w:sz w:val="32"/>
          <w:szCs w:val="32"/>
        </w:rPr>
        <w:t>（款）</w:t>
      </w:r>
      <w:r w:rsidRPr="0031383C">
        <w:rPr>
          <w:rStyle w:val="a7"/>
          <w:rFonts w:ascii="仿宋" w:eastAsia="仿宋" w:hAnsi="仿宋" w:hint="eastAsia"/>
          <w:bCs/>
          <w:sz w:val="32"/>
          <w:szCs w:val="32"/>
        </w:rPr>
        <w:t xml:space="preserve">  其他资源</w:t>
      </w:r>
      <w:proofErr w:type="gramStart"/>
      <w:r w:rsidRPr="0031383C">
        <w:rPr>
          <w:rStyle w:val="a7"/>
          <w:rFonts w:ascii="仿宋" w:eastAsia="仿宋" w:hAnsi="仿宋" w:hint="eastAsia"/>
          <w:bCs/>
          <w:sz w:val="32"/>
          <w:szCs w:val="32"/>
        </w:rPr>
        <w:t>勘探业支出</w:t>
      </w:r>
      <w:proofErr w:type="gramEnd"/>
      <w:r w:rsidR="008A42C7">
        <w:rPr>
          <w:rStyle w:val="a7"/>
          <w:rFonts w:ascii="仿宋" w:eastAsia="仿宋" w:hAnsi="仿宋" w:hint="eastAsia"/>
          <w:bCs/>
          <w:sz w:val="32"/>
          <w:szCs w:val="32"/>
        </w:rPr>
        <w:t>（项）</w:t>
      </w:r>
      <w:r w:rsidR="008A42C7">
        <w:rPr>
          <w:rStyle w:val="a7"/>
          <w:rFonts w:ascii="仿宋" w:eastAsia="仿宋" w:hAnsi="仿宋"/>
          <w:bCs/>
          <w:sz w:val="32"/>
          <w:szCs w:val="32"/>
        </w:rPr>
        <w:t>:</w:t>
      </w:r>
      <w:r w:rsidR="008A42C7">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50.03</w:t>
      </w:r>
      <w:r w:rsidR="008A42C7">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8A42C7">
        <w:rPr>
          <w:rStyle w:val="a7"/>
          <w:rFonts w:ascii="仿宋" w:eastAsia="仿宋" w:hAnsi="仿宋"/>
          <w:b w:val="0"/>
          <w:bCs/>
          <w:sz w:val="32"/>
          <w:szCs w:val="32"/>
        </w:rPr>
        <w:t>%</w:t>
      </w:r>
      <w:r w:rsidR="008A42C7">
        <w:rPr>
          <w:rStyle w:val="a7"/>
          <w:rFonts w:ascii="仿宋" w:eastAsia="仿宋" w:hAnsi="仿宋" w:hint="eastAsia"/>
          <w:b w:val="0"/>
          <w:bCs/>
          <w:sz w:val="32"/>
          <w:szCs w:val="32"/>
        </w:rPr>
        <w:t>。</w:t>
      </w:r>
    </w:p>
    <w:p w:rsidR="0031383C" w:rsidRDefault="0031383C" w:rsidP="0031383C">
      <w:pPr>
        <w:spacing w:line="600" w:lineRule="exact"/>
        <w:ind w:firstLineChars="200" w:firstLine="643"/>
        <w:rPr>
          <w:rFonts w:ascii="仿宋" w:eastAsia="仿宋" w:hAnsi="仿宋"/>
          <w:b/>
          <w:sz w:val="32"/>
          <w:szCs w:val="32"/>
        </w:rPr>
      </w:pPr>
      <w:r>
        <w:rPr>
          <w:rStyle w:val="a7"/>
          <w:rFonts w:ascii="仿宋" w:eastAsia="仿宋" w:hAnsi="仿宋"/>
          <w:bCs/>
          <w:sz w:val="32"/>
          <w:szCs w:val="32"/>
        </w:rPr>
        <w:t>4.</w:t>
      </w:r>
      <w:r w:rsidRPr="0031383C">
        <w:rPr>
          <w:rFonts w:hint="eastAsia"/>
        </w:rPr>
        <w:t xml:space="preserve"> </w:t>
      </w:r>
      <w:r w:rsidRPr="0031383C">
        <w:rPr>
          <w:rFonts w:ascii="仿宋" w:eastAsia="仿宋" w:hAnsi="仿宋" w:hint="eastAsia"/>
          <w:b/>
          <w:bCs/>
          <w:sz w:val="32"/>
          <w:szCs w:val="32"/>
        </w:rPr>
        <w:t>住房保障支出</w:t>
      </w:r>
      <w:r>
        <w:rPr>
          <w:rStyle w:val="a7"/>
          <w:rFonts w:ascii="仿宋" w:eastAsia="仿宋" w:hAnsi="仿宋" w:hint="eastAsia"/>
          <w:bCs/>
          <w:sz w:val="32"/>
          <w:szCs w:val="32"/>
        </w:rPr>
        <w:t>（类）</w:t>
      </w:r>
      <w:r w:rsidRPr="0031383C">
        <w:rPr>
          <w:rStyle w:val="a7"/>
          <w:rFonts w:ascii="仿宋" w:eastAsia="仿宋" w:hAnsi="仿宋" w:hint="eastAsia"/>
          <w:bCs/>
          <w:sz w:val="32"/>
          <w:szCs w:val="32"/>
        </w:rPr>
        <w:t>住房改革支出</w:t>
      </w:r>
      <w:r>
        <w:rPr>
          <w:rStyle w:val="a7"/>
          <w:rFonts w:ascii="仿宋" w:eastAsia="仿宋" w:hAnsi="仿宋" w:hint="eastAsia"/>
          <w:bCs/>
          <w:sz w:val="32"/>
          <w:szCs w:val="32"/>
        </w:rPr>
        <w:t>（款）</w:t>
      </w:r>
      <w:r w:rsidRPr="0031383C">
        <w:rPr>
          <w:rStyle w:val="a7"/>
          <w:rFonts w:ascii="仿宋" w:eastAsia="仿宋" w:hAnsi="仿宋" w:hint="eastAsia"/>
          <w:bCs/>
          <w:sz w:val="32"/>
          <w:szCs w:val="32"/>
        </w:rPr>
        <w:t>住房公积金</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Pr="0031383C">
        <w:rPr>
          <w:rStyle w:val="a7"/>
          <w:rFonts w:ascii="仿宋" w:eastAsia="仿宋" w:hAnsi="仿宋"/>
          <w:b w:val="0"/>
          <w:bCs/>
          <w:sz w:val="32"/>
          <w:szCs w:val="32"/>
        </w:rPr>
        <w:t>5.0</w:t>
      </w:r>
      <w:r>
        <w:rPr>
          <w:rStyle w:val="a7"/>
          <w:rFonts w:ascii="仿宋" w:eastAsia="仿宋" w:hAnsi="仿宋"/>
          <w:b w:val="0"/>
          <w:bCs/>
          <w:sz w:val="32"/>
          <w:szCs w:val="32"/>
        </w:rPr>
        <w:t>5</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w:t>
      </w:r>
    </w:p>
    <w:p w:rsidR="00FA7042" w:rsidRDefault="00FA7042">
      <w:pPr>
        <w:spacing w:line="600" w:lineRule="exact"/>
        <w:ind w:firstLine="640"/>
        <w:rPr>
          <w:rFonts w:ascii="仿宋" w:eastAsia="仿宋" w:hAnsi="仿宋"/>
          <w:b/>
          <w:sz w:val="32"/>
          <w:szCs w:val="32"/>
        </w:rPr>
      </w:pPr>
    </w:p>
    <w:p w:rsidR="00FA7042" w:rsidRDefault="008A42C7">
      <w:pPr>
        <w:tabs>
          <w:tab w:val="right" w:pos="8306"/>
        </w:tabs>
        <w:spacing w:line="600" w:lineRule="exact"/>
        <w:ind w:firstLine="640"/>
        <w:outlineLvl w:val="1"/>
        <w:rPr>
          <w:rStyle w:val="2Char"/>
        </w:rPr>
      </w:pPr>
      <w:bookmarkStart w:id="54" w:name="_Toc15396608"/>
      <w:bookmarkStart w:id="55" w:name="_Toc15377214"/>
      <w:bookmarkStart w:id="56" w:name="_Toc143870156"/>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4"/>
      <w:bookmarkEnd w:id="55"/>
      <w:bookmarkEnd w:id="56"/>
      <w:r>
        <w:rPr>
          <w:rStyle w:val="2Char"/>
          <w:rFonts w:ascii="黑体" w:eastAsia="黑体" w:hAnsi="黑体"/>
          <w:b w:val="0"/>
        </w:rPr>
        <w:tab/>
      </w:r>
    </w:p>
    <w:p w:rsidR="00FA7042" w:rsidRDefault="008A42C7">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sidR="00AD41E3" w:rsidRPr="00AD41E3">
        <w:rPr>
          <w:rFonts w:ascii="仿宋" w:eastAsia="仿宋" w:hAnsi="仿宋"/>
          <w:sz w:val="32"/>
          <w:szCs w:val="32"/>
        </w:rPr>
        <w:t>4162.98</w:t>
      </w:r>
      <w:r>
        <w:rPr>
          <w:rFonts w:ascii="仿宋" w:eastAsia="仿宋" w:hAnsi="仿宋" w:hint="eastAsia"/>
          <w:sz w:val="32"/>
          <w:szCs w:val="32"/>
        </w:rPr>
        <w:t>万元，其中：</w:t>
      </w:r>
    </w:p>
    <w:p w:rsidR="00FA7042" w:rsidRDefault="008A42C7" w:rsidP="00570BD0">
      <w:pPr>
        <w:ind w:firstLineChars="200" w:firstLine="640"/>
        <w:rPr>
          <w:rFonts w:ascii="仿宋" w:eastAsia="仿宋" w:hAnsi="仿宋"/>
          <w:sz w:val="32"/>
          <w:szCs w:val="32"/>
        </w:rPr>
      </w:pPr>
      <w:r>
        <w:rPr>
          <w:rFonts w:ascii="仿宋" w:eastAsia="仿宋" w:hAnsi="仿宋" w:hint="eastAsia"/>
          <w:sz w:val="32"/>
          <w:szCs w:val="32"/>
        </w:rPr>
        <w:t>人员经费</w:t>
      </w:r>
      <w:r w:rsidR="00AD41E3" w:rsidRPr="00AD41E3">
        <w:rPr>
          <w:rFonts w:ascii="仿宋" w:eastAsia="仿宋" w:hAnsi="仿宋"/>
          <w:sz w:val="32"/>
          <w:szCs w:val="32"/>
        </w:rPr>
        <w:t>3283.14</w:t>
      </w:r>
      <w:r>
        <w:rPr>
          <w:rFonts w:ascii="仿宋" w:eastAsia="仿宋" w:hAnsi="仿宋" w:hint="eastAsia"/>
          <w:sz w:val="32"/>
          <w:szCs w:val="32"/>
        </w:rPr>
        <w:t>万元，主要包括：基本工资、津贴补贴、绩效工资、机关事业单位基本养老保险缴费、职业年金缴费、</w:t>
      </w:r>
      <w:r w:rsidR="00AD41E3" w:rsidRPr="00AD41E3">
        <w:rPr>
          <w:rFonts w:ascii="仿宋" w:eastAsia="仿宋" w:hAnsi="仿宋" w:hint="eastAsia"/>
          <w:sz w:val="32"/>
          <w:szCs w:val="32"/>
        </w:rPr>
        <w:t>职工基本医疗保险缴费</w:t>
      </w:r>
      <w:r w:rsidR="00AD41E3">
        <w:rPr>
          <w:rFonts w:ascii="仿宋" w:eastAsia="仿宋" w:hAnsi="仿宋" w:hint="eastAsia"/>
          <w:sz w:val="32"/>
          <w:szCs w:val="32"/>
        </w:rPr>
        <w:t>、</w:t>
      </w:r>
      <w:r>
        <w:rPr>
          <w:rFonts w:ascii="仿宋" w:eastAsia="仿宋" w:hAnsi="仿宋" w:hint="eastAsia"/>
          <w:sz w:val="32"/>
          <w:szCs w:val="32"/>
        </w:rPr>
        <w:t>其他社会保障缴费、其他工资福利支出、离休费、</w:t>
      </w:r>
      <w:r w:rsidR="00570BD0">
        <w:rPr>
          <w:rFonts w:ascii="仿宋" w:eastAsia="仿宋" w:hAnsi="仿宋" w:hint="eastAsia"/>
          <w:sz w:val="32"/>
          <w:szCs w:val="32"/>
        </w:rPr>
        <w:t>生活补助、</w:t>
      </w:r>
      <w:r>
        <w:rPr>
          <w:rFonts w:ascii="仿宋" w:eastAsia="仿宋" w:hAnsi="仿宋" w:hint="eastAsia"/>
          <w:sz w:val="32"/>
          <w:szCs w:val="32"/>
        </w:rPr>
        <w:t>奖励金、住房公积金、其他对个人和家庭的补助支出等。</w:t>
      </w:r>
      <w:r>
        <w:rPr>
          <w:rFonts w:ascii="仿宋" w:eastAsia="仿宋" w:hAnsi="仿宋"/>
          <w:sz w:val="32"/>
          <w:szCs w:val="32"/>
        </w:rPr>
        <w:br/>
      </w:r>
      <w:r>
        <w:rPr>
          <w:rFonts w:ascii="仿宋" w:eastAsia="仿宋" w:hAnsi="仿宋" w:hint="eastAsia"/>
          <w:sz w:val="32"/>
          <w:szCs w:val="32"/>
        </w:rPr>
        <w:lastRenderedPageBreak/>
        <w:t xml:space="preserve">　　公用经费</w:t>
      </w:r>
      <w:r w:rsidR="00AD41E3" w:rsidRPr="00AD41E3">
        <w:rPr>
          <w:rFonts w:ascii="仿宋" w:eastAsia="仿宋" w:hAnsi="仿宋"/>
          <w:sz w:val="32"/>
          <w:szCs w:val="32"/>
        </w:rPr>
        <w:t>879.84</w:t>
      </w:r>
      <w:r>
        <w:rPr>
          <w:rFonts w:ascii="仿宋" w:eastAsia="仿宋" w:hAnsi="仿宋" w:hint="eastAsia"/>
          <w:sz w:val="32"/>
          <w:szCs w:val="32"/>
        </w:rPr>
        <w:t>万元，主要包括：办公费、印刷费、水费、电费、邮电费、差旅费、维修（护）费、劳务费、工会经费、福利费、其他商品和服务支出等。</w:t>
      </w:r>
    </w:p>
    <w:p w:rsidR="00FA7042" w:rsidRDefault="00FA7042">
      <w:pPr>
        <w:spacing w:line="600" w:lineRule="exact"/>
        <w:ind w:firstLine="640"/>
        <w:rPr>
          <w:rFonts w:ascii="仿宋" w:eastAsia="仿宋" w:hAnsi="仿宋"/>
          <w:b/>
          <w:sz w:val="32"/>
          <w:szCs w:val="32"/>
        </w:rPr>
      </w:pPr>
    </w:p>
    <w:p w:rsidR="00FA7042" w:rsidRDefault="008A42C7">
      <w:pPr>
        <w:spacing w:line="600" w:lineRule="exact"/>
        <w:ind w:firstLine="640"/>
        <w:outlineLvl w:val="1"/>
        <w:rPr>
          <w:rStyle w:val="2Char"/>
          <w:rFonts w:ascii="黑体" w:eastAsia="黑体" w:hAnsi="黑体"/>
          <w:b w:val="0"/>
        </w:rPr>
      </w:pPr>
      <w:bookmarkStart w:id="57" w:name="_Toc15396609"/>
      <w:bookmarkStart w:id="58" w:name="_Toc15377215"/>
      <w:bookmarkStart w:id="59" w:name="_Toc143870157"/>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57"/>
      <w:bookmarkEnd w:id="58"/>
      <w:bookmarkEnd w:id="59"/>
    </w:p>
    <w:p w:rsidR="00FA7042" w:rsidRDefault="008A42C7">
      <w:pPr>
        <w:spacing w:line="600" w:lineRule="exact"/>
        <w:ind w:firstLine="640"/>
        <w:outlineLvl w:val="2"/>
        <w:rPr>
          <w:rFonts w:ascii="仿宋" w:eastAsia="仿宋" w:hAnsi="仿宋"/>
          <w:b/>
          <w:sz w:val="32"/>
          <w:szCs w:val="32"/>
        </w:rPr>
      </w:pPr>
      <w:bookmarkStart w:id="60" w:name="_Toc15377216"/>
      <w:bookmarkStart w:id="61" w:name="_Toc143870158"/>
      <w:r>
        <w:rPr>
          <w:rFonts w:ascii="仿宋" w:eastAsia="仿宋" w:hAnsi="仿宋" w:hint="eastAsia"/>
          <w:b/>
          <w:sz w:val="32"/>
          <w:szCs w:val="32"/>
        </w:rPr>
        <w:t>（一）“三公”经费财政拨款支出决算总体情况说明</w:t>
      </w:r>
      <w:bookmarkEnd w:id="60"/>
      <w:bookmarkEnd w:id="61"/>
    </w:p>
    <w:p w:rsidR="00FA7042" w:rsidRDefault="008A42C7">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sidR="00293C1E">
        <w:rPr>
          <w:rFonts w:ascii="仿宋" w:eastAsia="仿宋" w:hAnsi="仿宋"/>
          <w:sz w:val="32"/>
          <w:szCs w:val="32"/>
        </w:rPr>
        <w:t>0</w:t>
      </w:r>
      <w:r>
        <w:rPr>
          <w:rFonts w:ascii="仿宋" w:eastAsia="仿宋" w:hAnsi="仿宋" w:hint="eastAsia"/>
          <w:sz w:val="32"/>
          <w:szCs w:val="32"/>
        </w:rPr>
        <w:t>万元，</w:t>
      </w:r>
      <w:r w:rsidR="00293C1E">
        <w:rPr>
          <w:rFonts w:ascii="仿宋" w:eastAsia="仿宋" w:hAnsi="仿宋" w:hint="eastAsia"/>
          <w:sz w:val="32"/>
          <w:szCs w:val="32"/>
        </w:rPr>
        <w:t>决算数与预算数持平。</w:t>
      </w:r>
    </w:p>
    <w:p w:rsidR="00FA7042" w:rsidRDefault="008A42C7">
      <w:pPr>
        <w:spacing w:line="600" w:lineRule="exact"/>
        <w:ind w:firstLine="640"/>
        <w:outlineLvl w:val="2"/>
        <w:rPr>
          <w:rFonts w:ascii="仿宋" w:eastAsia="仿宋" w:hAnsi="仿宋"/>
          <w:b/>
          <w:sz w:val="32"/>
          <w:szCs w:val="32"/>
        </w:rPr>
      </w:pPr>
      <w:bookmarkStart w:id="62" w:name="_Toc15377217"/>
      <w:bookmarkStart w:id="63" w:name="_Toc143870159"/>
      <w:r>
        <w:rPr>
          <w:rFonts w:ascii="仿宋" w:eastAsia="仿宋" w:hAnsi="仿宋" w:hint="eastAsia"/>
          <w:b/>
          <w:sz w:val="32"/>
          <w:szCs w:val="32"/>
        </w:rPr>
        <w:t>（二）“三公”经费财政拨款支出决算具体情况说明</w:t>
      </w:r>
      <w:bookmarkEnd w:id="62"/>
      <w:bookmarkEnd w:id="63"/>
    </w:p>
    <w:p w:rsidR="00FA7042" w:rsidRDefault="008A42C7" w:rsidP="00293C1E">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w:t>
      </w:r>
      <w:r w:rsidR="00293C1E">
        <w:rPr>
          <w:rFonts w:ascii="仿宋" w:eastAsia="仿宋" w:hAnsi="仿宋"/>
          <w:sz w:val="32"/>
          <w:szCs w:val="32"/>
        </w:rPr>
        <w:t>0</w:t>
      </w:r>
      <w:r>
        <w:rPr>
          <w:rFonts w:ascii="仿宋" w:eastAsia="仿宋" w:hAnsi="仿宋" w:hint="eastAsia"/>
          <w:sz w:val="32"/>
          <w:szCs w:val="32"/>
        </w:rPr>
        <w:t>万元；公务用车购置及运行维护费支出决算</w:t>
      </w:r>
      <w:r w:rsidR="00293C1E">
        <w:rPr>
          <w:rFonts w:ascii="仿宋" w:eastAsia="仿宋" w:hAnsi="仿宋"/>
          <w:sz w:val="32"/>
          <w:szCs w:val="32"/>
        </w:rPr>
        <w:t>0</w:t>
      </w:r>
      <w:r>
        <w:rPr>
          <w:rFonts w:ascii="仿宋" w:eastAsia="仿宋" w:hAnsi="仿宋" w:hint="eastAsia"/>
          <w:sz w:val="32"/>
          <w:szCs w:val="32"/>
        </w:rPr>
        <w:t>万元；公务接待费支出决算</w:t>
      </w:r>
      <w:r w:rsidR="00293C1E">
        <w:rPr>
          <w:rFonts w:ascii="仿宋" w:eastAsia="仿宋" w:hAnsi="仿宋"/>
          <w:sz w:val="32"/>
          <w:szCs w:val="32"/>
        </w:rPr>
        <w:t>0</w:t>
      </w:r>
      <w:r w:rsidR="00A179CC">
        <w:rPr>
          <w:rFonts w:ascii="仿宋" w:eastAsia="仿宋" w:hAnsi="仿宋" w:hint="eastAsia"/>
          <w:sz w:val="32"/>
          <w:szCs w:val="32"/>
        </w:rPr>
        <w:t>万元</w:t>
      </w:r>
      <w:r>
        <w:rPr>
          <w:rFonts w:ascii="仿宋" w:eastAsia="仿宋" w:hAnsi="仿宋" w:hint="eastAsia"/>
          <w:sz w:val="32"/>
          <w:szCs w:val="32"/>
        </w:rPr>
        <w:t>。具体情况如下：</w:t>
      </w:r>
    </w:p>
    <w:p w:rsidR="00293C1E" w:rsidRDefault="008A42C7">
      <w:pPr>
        <w:spacing w:line="60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sidR="00293C1E">
        <w:rPr>
          <w:rFonts w:ascii="仿宋_GB2312" w:eastAsia="仿宋_GB2312"/>
          <w:sz w:val="32"/>
          <w:szCs w:val="32"/>
        </w:rPr>
        <w:t>0</w:t>
      </w:r>
      <w:r>
        <w:rPr>
          <w:rFonts w:ascii="仿宋_GB2312" w:eastAsia="仿宋_GB2312" w:hint="eastAsia"/>
          <w:sz w:val="32"/>
          <w:szCs w:val="32"/>
        </w:rPr>
        <w:t>万元。因公出国（境）支出决算</w:t>
      </w:r>
      <w:r w:rsidR="00293C1E">
        <w:rPr>
          <w:rFonts w:ascii="仿宋_GB2312" w:eastAsia="仿宋_GB2312" w:hint="eastAsia"/>
          <w:sz w:val="32"/>
          <w:szCs w:val="32"/>
        </w:rPr>
        <w:t>与</w:t>
      </w:r>
      <w:r w:rsidR="00293C1E">
        <w:rPr>
          <w:rFonts w:ascii="仿宋_GB2312" w:eastAsia="仿宋_GB2312"/>
          <w:sz w:val="32"/>
          <w:szCs w:val="32"/>
        </w:rPr>
        <w:t>20</w:t>
      </w:r>
      <w:r w:rsidR="00293C1E">
        <w:rPr>
          <w:rFonts w:ascii="仿宋_GB2312" w:eastAsia="仿宋_GB2312" w:hint="eastAsia"/>
          <w:sz w:val="32"/>
          <w:szCs w:val="32"/>
        </w:rPr>
        <w:t>2</w:t>
      </w:r>
      <w:r w:rsidR="00293C1E">
        <w:rPr>
          <w:rFonts w:ascii="仿宋_GB2312" w:eastAsia="仿宋_GB2312"/>
          <w:sz w:val="32"/>
          <w:szCs w:val="32"/>
        </w:rPr>
        <w:t>1</w:t>
      </w:r>
      <w:r w:rsidR="00293C1E">
        <w:rPr>
          <w:rFonts w:ascii="仿宋_GB2312" w:eastAsia="仿宋_GB2312" w:hint="eastAsia"/>
          <w:sz w:val="32"/>
          <w:szCs w:val="32"/>
        </w:rPr>
        <w:t>年持平</w:t>
      </w:r>
      <w:r>
        <w:rPr>
          <w:rFonts w:ascii="仿宋_GB2312" w:eastAsia="仿宋_GB2312" w:hint="eastAsia"/>
          <w:sz w:val="32"/>
          <w:szCs w:val="32"/>
        </w:rPr>
        <w:t>。</w:t>
      </w:r>
    </w:p>
    <w:p w:rsidR="00FA7042" w:rsidRDefault="008A42C7">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sidR="00293C1E">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w:t>
      </w:r>
      <w:r w:rsidR="00293C1E">
        <w:rPr>
          <w:rStyle w:val="a7"/>
          <w:rFonts w:ascii="仿宋" w:eastAsia="仿宋" w:hAnsi="仿宋" w:hint="eastAsia"/>
          <w:b w:val="0"/>
          <w:bCs/>
          <w:sz w:val="32"/>
          <w:szCs w:val="32"/>
        </w:rPr>
        <w:t>公</w:t>
      </w:r>
      <w:r w:rsidR="00293C1E">
        <w:rPr>
          <w:rFonts w:ascii="仿宋_GB2312" w:eastAsia="仿宋_GB2312" w:hint="eastAsia"/>
          <w:sz w:val="32"/>
          <w:szCs w:val="32"/>
        </w:rPr>
        <w:t>务用车购置及运行维护费支出决算与</w:t>
      </w:r>
      <w:r w:rsidR="00293C1E">
        <w:rPr>
          <w:rFonts w:ascii="仿宋_GB2312" w:eastAsia="仿宋_GB2312"/>
          <w:sz w:val="32"/>
          <w:szCs w:val="32"/>
        </w:rPr>
        <w:t>20</w:t>
      </w:r>
      <w:r w:rsidR="00293C1E">
        <w:rPr>
          <w:rFonts w:ascii="仿宋_GB2312" w:eastAsia="仿宋_GB2312" w:hint="eastAsia"/>
          <w:sz w:val="32"/>
          <w:szCs w:val="32"/>
        </w:rPr>
        <w:t>2</w:t>
      </w:r>
      <w:r w:rsidR="00293C1E">
        <w:rPr>
          <w:rFonts w:ascii="仿宋_GB2312" w:eastAsia="仿宋_GB2312"/>
          <w:sz w:val="32"/>
          <w:szCs w:val="32"/>
        </w:rPr>
        <w:t>1</w:t>
      </w:r>
      <w:r w:rsidR="00293C1E">
        <w:rPr>
          <w:rFonts w:ascii="仿宋_GB2312" w:eastAsia="仿宋_GB2312" w:hint="eastAsia"/>
          <w:sz w:val="32"/>
          <w:szCs w:val="32"/>
        </w:rPr>
        <w:t>年持平。主要原因是202</w:t>
      </w:r>
      <w:r w:rsidR="00293C1E">
        <w:rPr>
          <w:rFonts w:ascii="仿宋_GB2312" w:eastAsia="仿宋_GB2312"/>
          <w:sz w:val="32"/>
          <w:szCs w:val="32"/>
        </w:rPr>
        <w:t>2</w:t>
      </w:r>
      <w:r w:rsidR="00293C1E">
        <w:rPr>
          <w:rFonts w:ascii="仿宋_GB2312" w:eastAsia="仿宋_GB2312" w:hint="eastAsia"/>
          <w:sz w:val="32"/>
          <w:szCs w:val="32"/>
        </w:rPr>
        <w:t>年未发生财政拨款支出的公务用车购置及运行维护费。</w:t>
      </w:r>
    </w:p>
    <w:p w:rsidR="00FA7042" w:rsidRDefault="008A42C7">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sidR="00293C1E">
        <w:rPr>
          <w:rFonts w:ascii="仿宋_GB2312" w:eastAsia="仿宋_GB2312"/>
          <w:sz w:val="32"/>
          <w:szCs w:val="32"/>
        </w:rPr>
        <w:t>0</w:t>
      </w:r>
      <w:r>
        <w:rPr>
          <w:rFonts w:ascii="仿宋_GB2312" w:eastAsia="仿宋_GB2312" w:hint="eastAsia"/>
          <w:sz w:val="32"/>
          <w:szCs w:val="32"/>
        </w:rPr>
        <w:t>万元。全年按规定更新购置公务用车</w:t>
      </w:r>
      <w:r w:rsidR="00293C1E">
        <w:rPr>
          <w:rFonts w:ascii="仿宋_GB2312" w:eastAsia="仿宋_GB2312"/>
          <w:sz w:val="32"/>
          <w:szCs w:val="32"/>
        </w:rPr>
        <w:t>0</w:t>
      </w:r>
      <w:r>
        <w:rPr>
          <w:rFonts w:ascii="仿宋_GB2312" w:eastAsia="仿宋_GB2312" w:hint="eastAsia"/>
          <w:sz w:val="32"/>
          <w:szCs w:val="32"/>
        </w:rPr>
        <w:t>辆，其中：轿车</w:t>
      </w:r>
      <w:r w:rsidR="00293C1E">
        <w:rPr>
          <w:rFonts w:ascii="仿宋_GB2312" w:eastAsia="仿宋_GB2312"/>
          <w:sz w:val="32"/>
          <w:szCs w:val="32"/>
        </w:rPr>
        <w:t>0</w:t>
      </w:r>
      <w:r>
        <w:rPr>
          <w:rFonts w:ascii="仿宋_GB2312" w:eastAsia="仿宋_GB2312" w:hint="eastAsia"/>
          <w:sz w:val="32"/>
          <w:szCs w:val="32"/>
        </w:rPr>
        <w:t>辆、金额</w:t>
      </w:r>
      <w:r w:rsidR="00293C1E">
        <w:rPr>
          <w:rFonts w:ascii="仿宋_GB2312" w:eastAsia="仿宋_GB2312"/>
          <w:sz w:val="32"/>
          <w:szCs w:val="32"/>
        </w:rPr>
        <w:t>0</w:t>
      </w:r>
      <w:r>
        <w:rPr>
          <w:rFonts w:ascii="仿宋_GB2312" w:eastAsia="仿宋_GB2312" w:hint="eastAsia"/>
          <w:sz w:val="32"/>
          <w:szCs w:val="32"/>
        </w:rPr>
        <w:t>万元，越野车</w:t>
      </w:r>
      <w:r w:rsidR="00293C1E">
        <w:rPr>
          <w:rFonts w:ascii="仿宋_GB2312" w:eastAsia="仿宋_GB2312"/>
          <w:sz w:val="32"/>
          <w:szCs w:val="32"/>
        </w:rPr>
        <w:t>0</w:t>
      </w:r>
      <w:r>
        <w:rPr>
          <w:rFonts w:ascii="仿宋_GB2312" w:eastAsia="仿宋_GB2312" w:hint="eastAsia"/>
          <w:sz w:val="32"/>
          <w:szCs w:val="32"/>
        </w:rPr>
        <w:t>辆、金额</w:t>
      </w:r>
      <w:r w:rsidR="00293C1E">
        <w:rPr>
          <w:rFonts w:ascii="仿宋_GB2312" w:eastAsia="仿宋_GB2312"/>
          <w:sz w:val="32"/>
          <w:szCs w:val="32"/>
        </w:rPr>
        <w:t>0</w:t>
      </w:r>
      <w:r>
        <w:rPr>
          <w:rFonts w:ascii="仿宋_GB2312" w:eastAsia="仿宋_GB2312" w:hint="eastAsia"/>
          <w:sz w:val="32"/>
          <w:szCs w:val="32"/>
        </w:rPr>
        <w:t>万元，载客汽车</w:t>
      </w:r>
      <w:r w:rsidR="00293C1E">
        <w:rPr>
          <w:rFonts w:ascii="仿宋_GB2312" w:eastAsia="仿宋_GB2312"/>
          <w:sz w:val="32"/>
          <w:szCs w:val="32"/>
        </w:rPr>
        <w:t>0</w:t>
      </w:r>
      <w:r>
        <w:rPr>
          <w:rFonts w:ascii="仿宋_GB2312" w:eastAsia="仿宋_GB2312" w:hint="eastAsia"/>
          <w:sz w:val="32"/>
          <w:szCs w:val="32"/>
        </w:rPr>
        <w:t>辆、金额</w:t>
      </w:r>
      <w:r w:rsidR="00293C1E">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sidR="00293C1E">
        <w:rPr>
          <w:rFonts w:ascii="仿宋_GB2312" w:eastAsia="仿宋_GB2312"/>
          <w:sz w:val="32"/>
          <w:szCs w:val="32"/>
        </w:rPr>
        <w:t>4</w:t>
      </w:r>
      <w:r>
        <w:rPr>
          <w:rFonts w:ascii="仿宋_GB2312" w:eastAsia="仿宋_GB2312" w:hint="eastAsia"/>
          <w:sz w:val="32"/>
          <w:szCs w:val="32"/>
        </w:rPr>
        <w:t>辆，其中：轿车</w:t>
      </w:r>
      <w:r w:rsidR="00293C1E">
        <w:rPr>
          <w:rFonts w:ascii="仿宋_GB2312" w:eastAsia="仿宋_GB2312"/>
          <w:sz w:val="32"/>
          <w:szCs w:val="32"/>
        </w:rPr>
        <w:t>2</w:t>
      </w:r>
      <w:r>
        <w:rPr>
          <w:rFonts w:ascii="仿宋_GB2312" w:eastAsia="仿宋_GB2312" w:hint="eastAsia"/>
          <w:sz w:val="32"/>
          <w:szCs w:val="32"/>
        </w:rPr>
        <w:t>辆、越野车</w:t>
      </w:r>
      <w:r w:rsidR="00293C1E">
        <w:rPr>
          <w:rFonts w:ascii="仿宋_GB2312" w:eastAsia="仿宋_GB2312"/>
          <w:sz w:val="32"/>
          <w:szCs w:val="32"/>
        </w:rPr>
        <w:t>1</w:t>
      </w:r>
      <w:r>
        <w:rPr>
          <w:rFonts w:ascii="仿宋_GB2312" w:eastAsia="仿宋_GB2312" w:hint="eastAsia"/>
          <w:sz w:val="32"/>
          <w:szCs w:val="32"/>
        </w:rPr>
        <w:t>辆、载客汽车</w:t>
      </w:r>
      <w:r w:rsidR="00293C1E">
        <w:rPr>
          <w:rFonts w:ascii="仿宋_GB2312" w:eastAsia="仿宋_GB2312"/>
          <w:sz w:val="32"/>
          <w:szCs w:val="32"/>
        </w:rPr>
        <w:t>1</w:t>
      </w:r>
      <w:r>
        <w:rPr>
          <w:rFonts w:ascii="仿宋_GB2312" w:eastAsia="仿宋_GB2312" w:hint="eastAsia"/>
          <w:sz w:val="32"/>
          <w:szCs w:val="32"/>
        </w:rPr>
        <w:t>辆。</w:t>
      </w:r>
    </w:p>
    <w:p w:rsidR="00293C1E" w:rsidRDefault="008A42C7">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sidR="00293C1E">
        <w:rPr>
          <w:rFonts w:ascii="仿宋_GB2312" w:eastAsia="仿宋_GB2312"/>
          <w:sz w:val="32"/>
          <w:szCs w:val="32"/>
        </w:rPr>
        <w:t>0</w:t>
      </w:r>
      <w:r>
        <w:rPr>
          <w:rFonts w:ascii="仿宋_GB2312" w:eastAsia="仿宋_GB2312" w:hint="eastAsia"/>
          <w:sz w:val="32"/>
          <w:szCs w:val="32"/>
        </w:rPr>
        <w:t>万元。</w:t>
      </w:r>
    </w:p>
    <w:p w:rsidR="00FA7042" w:rsidRDefault="008A42C7">
      <w:pPr>
        <w:spacing w:line="600" w:lineRule="exact"/>
        <w:ind w:firstLine="640"/>
        <w:rPr>
          <w:rFonts w:ascii="仿宋_GB2312" w:eastAsia="仿宋_GB2312"/>
          <w:sz w:val="32"/>
          <w:szCs w:val="32"/>
        </w:rPr>
      </w:pPr>
      <w:r>
        <w:rPr>
          <w:rFonts w:ascii="仿宋_GB2312" w:eastAsia="仿宋_GB2312"/>
          <w:b/>
          <w:sz w:val="32"/>
          <w:szCs w:val="32"/>
        </w:rPr>
        <w:lastRenderedPageBreak/>
        <w:t>3.</w:t>
      </w:r>
      <w:r>
        <w:rPr>
          <w:rFonts w:ascii="仿宋_GB2312" w:eastAsia="仿宋_GB2312" w:hint="eastAsia"/>
          <w:b/>
          <w:sz w:val="32"/>
          <w:szCs w:val="32"/>
        </w:rPr>
        <w:t>公务接待费支出</w:t>
      </w:r>
      <w:r w:rsidR="00293C1E">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w:t>
      </w:r>
      <w:r w:rsidR="00293C1E">
        <w:rPr>
          <w:rFonts w:ascii="仿宋_GB2312" w:eastAsia="仿宋_GB2312" w:hint="eastAsia"/>
          <w:sz w:val="32"/>
          <w:szCs w:val="32"/>
        </w:rPr>
        <w:t>公务接待费支出决算与</w:t>
      </w:r>
      <w:r w:rsidR="00293C1E">
        <w:rPr>
          <w:rFonts w:ascii="仿宋_GB2312" w:eastAsia="仿宋_GB2312"/>
          <w:sz w:val="32"/>
          <w:szCs w:val="32"/>
        </w:rPr>
        <w:t>20</w:t>
      </w:r>
      <w:r w:rsidR="00293C1E">
        <w:rPr>
          <w:rFonts w:ascii="仿宋_GB2312" w:eastAsia="仿宋_GB2312" w:hint="eastAsia"/>
          <w:sz w:val="32"/>
          <w:szCs w:val="32"/>
        </w:rPr>
        <w:t>2</w:t>
      </w:r>
      <w:r w:rsidR="00293C1E">
        <w:rPr>
          <w:rFonts w:ascii="仿宋_GB2312" w:eastAsia="仿宋_GB2312"/>
          <w:sz w:val="32"/>
          <w:szCs w:val="32"/>
        </w:rPr>
        <w:t>1</w:t>
      </w:r>
      <w:r w:rsidR="00293C1E">
        <w:rPr>
          <w:rFonts w:ascii="仿宋_GB2312" w:eastAsia="仿宋_GB2312" w:hint="eastAsia"/>
          <w:sz w:val="32"/>
          <w:szCs w:val="32"/>
        </w:rPr>
        <w:t>年持平。主要原因是202</w:t>
      </w:r>
      <w:r w:rsidR="00293C1E">
        <w:rPr>
          <w:rFonts w:ascii="仿宋_GB2312" w:eastAsia="仿宋_GB2312"/>
          <w:sz w:val="32"/>
          <w:szCs w:val="32"/>
        </w:rPr>
        <w:t>2</w:t>
      </w:r>
      <w:r w:rsidR="00293C1E">
        <w:rPr>
          <w:rFonts w:ascii="仿宋_GB2312" w:eastAsia="仿宋_GB2312" w:hint="eastAsia"/>
          <w:sz w:val="32"/>
          <w:szCs w:val="32"/>
        </w:rPr>
        <w:t>年未发生财政拨款支出的公务接待费。</w:t>
      </w:r>
      <w:r>
        <w:rPr>
          <w:rFonts w:ascii="仿宋_GB2312" w:eastAsia="仿宋_GB2312" w:hint="eastAsia"/>
          <w:sz w:val="32"/>
          <w:szCs w:val="32"/>
        </w:rPr>
        <w:t>其中：</w:t>
      </w:r>
    </w:p>
    <w:p w:rsidR="00FA7042" w:rsidRDefault="008A42C7">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sidR="00293C1E">
        <w:rPr>
          <w:rFonts w:ascii="仿宋" w:eastAsia="仿宋" w:hAnsi="仿宋"/>
          <w:sz w:val="32"/>
          <w:szCs w:val="32"/>
        </w:rPr>
        <w:t>0</w:t>
      </w:r>
      <w:r>
        <w:rPr>
          <w:rFonts w:ascii="仿宋_GB2312" w:eastAsia="仿宋_GB2312" w:hint="eastAsia"/>
          <w:sz w:val="32"/>
          <w:szCs w:val="32"/>
        </w:rPr>
        <w:t>万元。国内公务接待</w:t>
      </w:r>
      <w:r w:rsidR="00293C1E">
        <w:rPr>
          <w:rFonts w:ascii="仿宋_GB2312" w:eastAsia="仿宋_GB2312"/>
          <w:sz w:val="32"/>
          <w:szCs w:val="32"/>
        </w:rPr>
        <w:t>0</w:t>
      </w:r>
      <w:r>
        <w:rPr>
          <w:rFonts w:ascii="仿宋_GB2312" w:eastAsia="仿宋_GB2312" w:hint="eastAsia"/>
          <w:sz w:val="32"/>
          <w:szCs w:val="32"/>
        </w:rPr>
        <w:t>批次，</w:t>
      </w:r>
      <w:r w:rsidR="00293C1E">
        <w:rPr>
          <w:rFonts w:ascii="仿宋_GB2312" w:eastAsia="仿宋_GB2312"/>
          <w:sz w:val="32"/>
          <w:szCs w:val="32"/>
        </w:rPr>
        <w:t>0</w:t>
      </w:r>
      <w:r>
        <w:rPr>
          <w:rFonts w:ascii="仿宋_GB2312" w:eastAsia="仿宋_GB2312" w:hint="eastAsia"/>
          <w:sz w:val="32"/>
          <w:szCs w:val="32"/>
        </w:rPr>
        <w:t>人次（不包括陪同人员），共计支出</w:t>
      </w:r>
      <w:r w:rsidR="00293C1E">
        <w:rPr>
          <w:rFonts w:ascii="仿宋_GB2312" w:eastAsia="仿宋_GB2312"/>
          <w:sz w:val="32"/>
          <w:szCs w:val="32"/>
        </w:rPr>
        <w:t>0</w:t>
      </w:r>
      <w:r>
        <w:rPr>
          <w:rFonts w:ascii="仿宋_GB2312" w:eastAsia="仿宋_GB2312" w:hint="eastAsia"/>
          <w:sz w:val="32"/>
          <w:szCs w:val="32"/>
        </w:rPr>
        <w:t>万元。</w:t>
      </w:r>
    </w:p>
    <w:p w:rsidR="00FA7042" w:rsidRDefault="008A42C7">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sidR="00293C1E">
        <w:rPr>
          <w:rFonts w:ascii="仿宋" w:eastAsia="仿宋" w:hAnsi="仿宋"/>
          <w:sz w:val="32"/>
          <w:szCs w:val="32"/>
        </w:rPr>
        <w:t>0</w:t>
      </w:r>
      <w:r>
        <w:rPr>
          <w:rFonts w:ascii="仿宋_GB2312" w:eastAsia="仿宋_GB2312" w:hint="eastAsia"/>
          <w:sz w:val="32"/>
          <w:szCs w:val="32"/>
        </w:rPr>
        <w:t>万元。外事接待</w:t>
      </w:r>
      <w:r w:rsidR="00293C1E">
        <w:rPr>
          <w:rFonts w:ascii="仿宋_GB2312" w:eastAsia="仿宋_GB2312"/>
          <w:sz w:val="32"/>
          <w:szCs w:val="32"/>
        </w:rPr>
        <w:t>0</w:t>
      </w:r>
      <w:r>
        <w:rPr>
          <w:rFonts w:ascii="仿宋_GB2312" w:eastAsia="仿宋_GB2312" w:hint="eastAsia"/>
          <w:sz w:val="32"/>
          <w:szCs w:val="32"/>
        </w:rPr>
        <w:t>批次，</w:t>
      </w:r>
      <w:r w:rsidR="00293C1E">
        <w:rPr>
          <w:rFonts w:ascii="仿宋_GB2312" w:eastAsia="仿宋_GB2312"/>
          <w:sz w:val="32"/>
          <w:szCs w:val="32"/>
        </w:rPr>
        <w:t>0</w:t>
      </w:r>
      <w:r>
        <w:rPr>
          <w:rFonts w:ascii="仿宋_GB2312" w:eastAsia="仿宋_GB2312" w:hint="eastAsia"/>
          <w:sz w:val="32"/>
          <w:szCs w:val="32"/>
        </w:rPr>
        <w:t>人次（不包括陪同人员），共计支</w:t>
      </w:r>
      <w:r w:rsidR="00293C1E">
        <w:rPr>
          <w:rFonts w:ascii="仿宋_GB2312" w:eastAsia="仿宋_GB2312" w:hint="eastAsia"/>
          <w:sz w:val="32"/>
          <w:szCs w:val="32"/>
        </w:rPr>
        <w:t>出0</w:t>
      </w:r>
      <w:r>
        <w:rPr>
          <w:rFonts w:ascii="仿宋_GB2312" w:eastAsia="仿宋_GB2312" w:hint="eastAsia"/>
          <w:sz w:val="32"/>
          <w:szCs w:val="32"/>
        </w:rPr>
        <w:t>万元。</w:t>
      </w:r>
    </w:p>
    <w:p w:rsidR="00FA7042" w:rsidRDefault="00FA7042">
      <w:pPr>
        <w:spacing w:line="600" w:lineRule="exact"/>
        <w:ind w:firstLine="640"/>
        <w:outlineLvl w:val="1"/>
        <w:rPr>
          <w:rFonts w:ascii="黑体" w:eastAsia="黑体"/>
          <w:sz w:val="32"/>
          <w:szCs w:val="32"/>
        </w:rPr>
      </w:pPr>
      <w:bookmarkStart w:id="64" w:name="_Toc15396610"/>
      <w:bookmarkStart w:id="65" w:name="_Toc15377218"/>
    </w:p>
    <w:p w:rsidR="00FA7042" w:rsidRDefault="008A42C7">
      <w:pPr>
        <w:spacing w:line="600" w:lineRule="exact"/>
        <w:ind w:firstLine="640"/>
        <w:outlineLvl w:val="1"/>
        <w:rPr>
          <w:rStyle w:val="2Char"/>
          <w:rFonts w:ascii="黑体" w:eastAsia="黑体" w:hAnsi="黑体"/>
        </w:rPr>
      </w:pPr>
      <w:bookmarkStart w:id="66" w:name="_Toc143870160"/>
      <w:r>
        <w:rPr>
          <w:rFonts w:ascii="黑体" w:eastAsia="黑体" w:hint="eastAsia"/>
          <w:sz w:val="32"/>
          <w:szCs w:val="32"/>
        </w:rPr>
        <w:t>八、</w:t>
      </w:r>
      <w:r>
        <w:rPr>
          <w:rStyle w:val="2Char"/>
          <w:rFonts w:ascii="黑体" w:eastAsia="黑体" w:hAnsi="黑体" w:hint="eastAsia"/>
          <w:b w:val="0"/>
        </w:rPr>
        <w:t>政府性基金预算支出决算情况说明</w:t>
      </w:r>
      <w:bookmarkEnd w:id="64"/>
      <w:bookmarkEnd w:id="65"/>
      <w:bookmarkEnd w:id="66"/>
    </w:p>
    <w:p w:rsidR="00FA7042" w:rsidRDefault="008A42C7">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sidR="00293C1E">
        <w:rPr>
          <w:rFonts w:ascii="仿宋_GB2312" w:eastAsia="仿宋_GB2312"/>
          <w:sz w:val="32"/>
          <w:szCs w:val="32"/>
        </w:rPr>
        <w:t>0</w:t>
      </w:r>
      <w:r>
        <w:rPr>
          <w:rFonts w:ascii="仿宋_GB2312" w:eastAsia="仿宋_GB2312" w:hint="eastAsia"/>
          <w:sz w:val="32"/>
          <w:szCs w:val="32"/>
        </w:rPr>
        <w:t>万元。</w:t>
      </w:r>
    </w:p>
    <w:p w:rsidR="00FA7042" w:rsidRDefault="00FA7042">
      <w:pPr>
        <w:spacing w:line="600" w:lineRule="exact"/>
        <w:ind w:firstLine="640"/>
        <w:rPr>
          <w:rFonts w:ascii="仿宋_GB2312" w:eastAsia="仿宋_GB2312"/>
          <w:sz w:val="32"/>
          <w:szCs w:val="32"/>
        </w:rPr>
      </w:pPr>
    </w:p>
    <w:p w:rsidR="00FA7042" w:rsidRDefault="008A42C7">
      <w:pPr>
        <w:numPr>
          <w:ilvl w:val="0"/>
          <w:numId w:val="3"/>
        </w:numPr>
        <w:spacing w:line="600" w:lineRule="exact"/>
        <w:ind w:firstLine="640"/>
        <w:outlineLvl w:val="1"/>
        <w:rPr>
          <w:rStyle w:val="2Char"/>
          <w:rFonts w:ascii="黑体" w:eastAsia="黑体" w:hAnsi="黑体"/>
          <w:b w:val="0"/>
        </w:rPr>
      </w:pPr>
      <w:bookmarkStart w:id="67" w:name="_Toc15396611"/>
      <w:bookmarkStart w:id="68" w:name="_Toc15377219"/>
      <w:bookmarkStart w:id="69" w:name="_Toc143870161"/>
      <w:r>
        <w:rPr>
          <w:rStyle w:val="2Char"/>
          <w:rFonts w:ascii="黑体" w:eastAsia="黑体" w:hAnsi="黑体" w:hint="eastAsia"/>
          <w:b w:val="0"/>
        </w:rPr>
        <w:t>国有资本经营预算支出决算情况说明</w:t>
      </w:r>
      <w:bookmarkEnd w:id="67"/>
      <w:bookmarkEnd w:id="68"/>
      <w:bookmarkEnd w:id="69"/>
    </w:p>
    <w:p w:rsidR="00FA7042" w:rsidRDefault="008A42C7">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w:t>
      </w:r>
      <w:r w:rsidR="00293C1E">
        <w:rPr>
          <w:rFonts w:ascii="仿宋_GB2312" w:eastAsia="仿宋_GB2312"/>
          <w:sz w:val="32"/>
          <w:szCs w:val="32"/>
        </w:rPr>
        <w:t>0</w:t>
      </w:r>
      <w:r>
        <w:rPr>
          <w:rFonts w:ascii="仿宋_GB2312" w:eastAsia="仿宋_GB2312" w:hint="eastAsia"/>
          <w:sz w:val="32"/>
          <w:szCs w:val="32"/>
        </w:rPr>
        <w:t>万元。</w:t>
      </w:r>
    </w:p>
    <w:p w:rsidR="00FA7042" w:rsidRDefault="00FA7042">
      <w:pPr>
        <w:spacing w:line="580" w:lineRule="exact"/>
        <w:jc w:val="center"/>
        <w:rPr>
          <w:rFonts w:ascii="方正小标宋简体" w:eastAsia="方正小标宋简体" w:hAnsi="方正小标宋简体" w:cs="方正小标宋简体"/>
          <w:sz w:val="44"/>
          <w:szCs w:val="44"/>
        </w:rPr>
      </w:pPr>
    </w:p>
    <w:p w:rsidR="00FA7042" w:rsidRDefault="008A42C7">
      <w:pPr>
        <w:numPr>
          <w:ilvl w:val="0"/>
          <w:numId w:val="3"/>
        </w:numPr>
        <w:spacing w:line="600" w:lineRule="exact"/>
        <w:ind w:firstLine="640"/>
        <w:outlineLvl w:val="1"/>
        <w:rPr>
          <w:rStyle w:val="2Char"/>
          <w:rFonts w:ascii="黑体" w:eastAsia="黑体" w:hAnsi="黑体"/>
          <w:b w:val="0"/>
        </w:rPr>
      </w:pPr>
      <w:bookmarkStart w:id="70" w:name="_Toc15377221"/>
      <w:bookmarkStart w:id="71" w:name="_Toc15396612"/>
      <w:bookmarkStart w:id="72" w:name="_Toc143870162"/>
      <w:r>
        <w:rPr>
          <w:rStyle w:val="2Char"/>
          <w:rFonts w:ascii="黑体" w:eastAsia="黑体" w:hAnsi="黑体" w:hint="eastAsia"/>
          <w:b w:val="0"/>
        </w:rPr>
        <w:t>其他重要事项的情况说明</w:t>
      </w:r>
      <w:bookmarkEnd w:id="70"/>
      <w:bookmarkEnd w:id="71"/>
      <w:bookmarkEnd w:id="72"/>
    </w:p>
    <w:p w:rsidR="001A2295" w:rsidRPr="001A2295" w:rsidRDefault="001A2295" w:rsidP="001A2295">
      <w:pPr>
        <w:autoSpaceDE w:val="0"/>
        <w:autoSpaceDN w:val="0"/>
        <w:adjustRightInd w:val="0"/>
        <w:spacing w:line="600" w:lineRule="exact"/>
        <w:ind w:firstLineChars="200" w:firstLine="643"/>
        <w:jc w:val="left"/>
        <w:outlineLvl w:val="2"/>
        <w:rPr>
          <w:rFonts w:ascii="仿宋" w:eastAsia="仿宋" w:hAnsi="仿宋"/>
          <w:b/>
          <w:sz w:val="32"/>
          <w:szCs w:val="32"/>
        </w:rPr>
      </w:pPr>
      <w:bookmarkStart w:id="73" w:name="_Toc15377223"/>
      <w:bookmarkStart w:id="74" w:name="_Toc143870163"/>
      <w:r w:rsidRPr="001A2295">
        <w:rPr>
          <w:rFonts w:ascii="仿宋" w:eastAsia="仿宋" w:hAnsi="仿宋" w:hint="eastAsia"/>
          <w:b/>
          <w:sz w:val="32"/>
          <w:szCs w:val="32"/>
        </w:rPr>
        <w:t>（一）机关运行经费支出情况</w:t>
      </w:r>
    </w:p>
    <w:p w:rsidR="001A2295" w:rsidRPr="001A2295" w:rsidRDefault="001A2295" w:rsidP="001A2295">
      <w:pPr>
        <w:autoSpaceDE w:val="0"/>
        <w:autoSpaceDN w:val="0"/>
        <w:adjustRightInd w:val="0"/>
        <w:spacing w:line="600" w:lineRule="exact"/>
        <w:ind w:firstLineChars="200" w:firstLine="640"/>
        <w:jc w:val="left"/>
        <w:outlineLvl w:val="2"/>
        <w:rPr>
          <w:rFonts w:ascii="仿宋_GB2312" w:eastAsia="仿宋_GB2312"/>
          <w:sz w:val="32"/>
          <w:szCs w:val="32"/>
        </w:rPr>
      </w:pPr>
      <w:r w:rsidRPr="001A2295">
        <w:rPr>
          <w:rFonts w:ascii="仿宋_GB2312" w:eastAsia="仿宋_GB2312" w:hint="eastAsia"/>
          <w:sz w:val="32"/>
          <w:szCs w:val="32"/>
        </w:rPr>
        <w:t>2022年</w:t>
      </w:r>
      <w:proofErr w:type="gramStart"/>
      <w:r w:rsidRPr="001A2295">
        <w:rPr>
          <w:rFonts w:ascii="仿宋_GB2312" w:eastAsia="仿宋_GB2312" w:hint="eastAsia"/>
          <w:sz w:val="32"/>
          <w:szCs w:val="32"/>
        </w:rPr>
        <w:t>无机关</w:t>
      </w:r>
      <w:proofErr w:type="gramEnd"/>
      <w:r w:rsidRPr="001A2295">
        <w:rPr>
          <w:rFonts w:ascii="仿宋_GB2312" w:eastAsia="仿宋_GB2312" w:hint="eastAsia"/>
          <w:sz w:val="32"/>
          <w:szCs w:val="32"/>
        </w:rPr>
        <w:t>运行经费支出。</w:t>
      </w:r>
    </w:p>
    <w:p w:rsidR="00FA7042" w:rsidRDefault="008A42C7">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w:t>
      </w:r>
      <w:r w:rsidR="001A2295">
        <w:rPr>
          <w:rFonts w:ascii="仿宋" w:eastAsia="仿宋" w:hAnsi="仿宋" w:hint="eastAsia"/>
          <w:b/>
          <w:sz w:val="32"/>
          <w:szCs w:val="32"/>
        </w:rPr>
        <w:t>二</w:t>
      </w:r>
      <w:r>
        <w:rPr>
          <w:rFonts w:ascii="仿宋" w:eastAsia="仿宋" w:hAnsi="仿宋" w:hint="eastAsia"/>
          <w:b/>
          <w:sz w:val="32"/>
          <w:szCs w:val="32"/>
        </w:rPr>
        <w:t>）政府采购支出情况</w:t>
      </w:r>
      <w:bookmarkEnd w:id="73"/>
      <w:bookmarkEnd w:id="74"/>
    </w:p>
    <w:p w:rsidR="00FA7042" w:rsidRDefault="008A42C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w:t>
      </w:r>
      <w:r w:rsidR="00422BB2">
        <w:rPr>
          <w:rFonts w:ascii="仿宋_GB2312" w:eastAsia="仿宋_GB2312" w:hint="eastAsia"/>
          <w:sz w:val="32"/>
          <w:szCs w:val="32"/>
        </w:rPr>
        <w:t>四川矿产机电技师学院</w:t>
      </w:r>
      <w:r>
        <w:rPr>
          <w:rFonts w:ascii="仿宋_GB2312" w:eastAsia="仿宋_GB2312" w:hint="eastAsia"/>
          <w:sz w:val="32"/>
          <w:szCs w:val="32"/>
        </w:rPr>
        <w:t>政府采购支出总额</w:t>
      </w:r>
      <w:r w:rsidR="00422BB2" w:rsidRPr="00422BB2">
        <w:rPr>
          <w:rFonts w:ascii="仿宋_GB2312" w:eastAsia="仿宋_GB2312"/>
          <w:sz w:val="32"/>
          <w:szCs w:val="32"/>
        </w:rPr>
        <w:t>255.75</w:t>
      </w:r>
      <w:r>
        <w:rPr>
          <w:rFonts w:ascii="仿宋_GB2312" w:eastAsia="仿宋_GB2312" w:hint="eastAsia"/>
          <w:sz w:val="32"/>
          <w:szCs w:val="32"/>
        </w:rPr>
        <w:t>万元，其中：政府采购货物支出</w:t>
      </w:r>
      <w:r w:rsidR="00422BB2" w:rsidRPr="00422BB2">
        <w:rPr>
          <w:rFonts w:ascii="仿宋_GB2312" w:eastAsia="仿宋_GB2312"/>
          <w:sz w:val="32"/>
          <w:szCs w:val="32"/>
        </w:rPr>
        <w:t>211.12</w:t>
      </w:r>
      <w:r>
        <w:rPr>
          <w:rFonts w:ascii="仿宋_GB2312" w:eastAsia="仿宋_GB2312" w:hint="eastAsia"/>
          <w:sz w:val="32"/>
          <w:szCs w:val="32"/>
        </w:rPr>
        <w:t>万元、政府采购工程支出</w:t>
      </w:r>
      <w:r w:rsidR="00422BB2" w:rsidRPr="00422BB2">
        <w:rPr>
          <w:rFonts w:ascii="仿宋_GB2312" w:eastAsia="仿宋_GB2312"/>
          <w:sz w:val="32"/>
          <w:szCs w:val="32"/>
        </w:rPr>
        <w:t>44.64</w:t>
      </w:r>
      <w:r>
        <w:rPr>
          <w:rFonts w:ascii="仿宋_GB2312" w:eastAsia="仿宋_GB2312" w:hint="eastAsia"/>
          <w:sz w:val="32"/>
          <w:szCs w:val="32"/>
        </w:rPr>
        <w:t>万元、政府采购服务支出</w:t>
      </w:r>
      <w:r w:rsidR="00422BB2">
        <w:rPr>
          <w:rFonts w:ascii="仿宋_GB2312" w:eastAsia="仿宋_GB2312"/>
          <w:sz w:val="32"/>
          <w:szCs w:val="32"/>
        </w:rPr>
        <w:t>0</w:t>
      </w:r>
      <w:r>
        <w:rPr>
          <w:rFonts w:ascii="仿宋_GB2312" w:eastAsia="仿宋_GB2312" w:hint="eastAsia"/>
          <w:sz w:val="32"/>
          <w:szCs w:val="32"/>
        </w:rPr>
        <w:t>万元。主要用于</w:t>
      </w:r>
      <w:r w:rsidR="00422BB2">
        <w:rPr>
          <w:rFonts w:ascii="仿宋_GB2312" w:eastAsia="仿宋_GB2312" w:hint="eastAsia"/>
          <w:sz w:val="32"/>
          <w:szCs w:val="32"/>
        </w:rPr>
        <w:t>改善办学条件</w:t>
      </w:r>
      <w:r>
        <w:rPr>
          <w:rFonts w:ascii="仿宋_GB2312" w:eastAsia="仿宋_GB2312" w:hint="eastAsia"/>
          <w:sz w:val="32"/>
          <w:szCs w:val="32"/>
        </w:rPr>
        <w:t>。授予中小企业合同金额</w:t>
      </w:r>
      <w:r w:rsidR="008F020F">
        <w:rPr>
          <w:rFonts w:ascii="仿宋_GB2312" w:eastAsia="仿宋_GB2312" w:hint="eastAsia"/>
          <w:sz w:val="32"/>
          <w:szCs w:val="32"/>
        </w:rPr>
        <w:t>211.49</w:t>
      </w:r>
      <w:r>
        <w:rPr>
          <w:rFonts w:ascii="仿宋_GB2312" w:eastAsia="仿宋_GB2312" w:hint="eastAsia"/>
          <w:sz w:val="32"/>
          <w:szCs w:val="32"/>
        </w:rPr>
        <w:t>万元，占政府采购支出总额的</w:t>
      </w:r>
      <w:r w:rsidR="008F020F">
        <w:rPr>
          <w:rFonts w:ascii="仿宋_GB2312" w:eastAsia="仿宋_GB2312" w:hint="eastAsia"/>
          <w:sz w:val="32"/>
          <w:szCs w:val="32"/>
        </w:rPr>
        <w:t>82.69</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w:t>
      </w:r>
      <w:r>
        <w:rPr>
          <w:rFonts w:ascii="仿宋_GB2312" w:eastAsia="仿宋_GB2312" w:hint="eastAsia"/>
          <w:sz w:val="32"/>
          <w:szCs w:val="32"/>
        </w:rPr>
        <w:lastRenderedPageBreak/>
        <w:t>额</w:t>
      </w:r>
      <w:r w:rsidR="008F020F">
        <w:rPr>
          <w:rFonts w:ascii="仿宋_GB2312" w:eastAsia="仿宋_GB2312" w:hint="eastAsia"/>
          <w:sz w:val="32"/>
          <w:szCs w:val="32"/>
        </w:rPr>
        <w:t>211.49</w:t>
      </w:r>
      <w:r>
        <w:rPr>
          <w:rFonts w:ascii="仿宋_GB2312" w:eastAsia="仿宋_GB2312" w:hint="eastAsia"/>
          <w:sz w:val="32"/>
          <w:szCs w:val="32"/>
        </w:rPr>
        <w:t>万元，占政府采购支出总额的</w:t>
      </w:r>
      <w:r w:rsidR="006B3D95">
        <w:rPr>
          <w:rFonts w:ascii="仿宋_GB2312" w:eastAsia="仿宋_GB2312" w:hint="eastAsia"/>
          <w:sz w:val="32"/>
          <w:szCs w:val="32"/>
        </w:rPr>
        <w:t>82.69</w:t>
      </w:r>
      <w:r>
        <w:rPr>
          <w:rFonts w:ascii="仿宋_GB2312" w:eastAsia="仿宋_GB2312"/>
          <w:sz w:val="32"/>
          <w:szCs w:val="32"/>
        </w:rPr>
        <w:t>%</w:t>
      </w:r>
      <w:r>
        <w:rPr>
          <w:rFonts w:ascii="仿宋_GB2312" w:eastAsia="仿宋_GB2312" w:hint="eastAsia"/>
          <w:sz w:val="32"/>
          <w:szCs w:val="32"/>
        </w:rPr>
        <w:t>。</w:t>
      </w:r>
    </w:p>
    <w:p w:rsidR="00FA7042" w:rsidRDefault="008A42C7">
      <w:pPr>
        <w:autoSpaceDE w:val="0"/>
        <w:autoSpaceDN w:val="0"/>
        <w:adjustRightInd w:val="0"/>
        <w:spacing w:line="600" w:lineRule="exact"/>
        <w:ind w:firstLineChars="200" w:firstLine="643"/>
        <w:jc w:val="left"/>
        <w:outlineLvl w:val="2"/>
        <w:rPr>
          <w:rFonts w:ascii="仿宋" w:eastAsia="仿宋" w:hAnsi="仿宋"/>
          <w:b/>
          <w:sz w:val="32"/>
          <w:szCs w:val="32"/>
        </w:rPr>
      </w:pPr>
      <w:bookmarkStart w:id="75" w:name="_Toc15377224"/>
      <w:bookmarkStart w:id="76" w:name="_Toc143870164"/>
      <w:r>
        <w:rPr>
          <w:rFonts w:ascii="仿宋" w:eastAsia="仿宋" w:hAnsi="仿宋" w:hint="eastAsia"/>
          <w:b/>
          <w:sz w:val="32"/>
          <w:szCs w:val="32"/>
        </w:rPr>
        <w:t>（</w:t>
      </w:r>
      <w:r w:rsidR="00293C1E">
        <w:rPr>
          <w:rFonts w:ascii="仿宋" w:eastAsia="仿宋" w:hAnsi="仿宋" w:hint="eastAsia"/>
          <w:b/>
          <w:sz w:val="32"/>
          <w:szCs w:val="32"/>
        </w:rPr>
        <w:t>二</w:t>
      </w:r>
      <w:r>
        <w:rPr>
          <w:rFonts w:ascii="仿宋" w:eastAsia="仿宋" w:hAnsi="仿宋" w:hint="eastAsia"/>
          <w:b/>
          <w:sz w:val="32"/>
          <w:szCs w:val="32"/>
        </w:rPr>
        <w:t>）国有资产占有使用情况</w:t>
      </w:r>
      <w:bookmarkEnd w:id="75"/>
      <w:bookmarkEnd w:id="76"/>
    </w:p>
    <w:p w:rsidR="000D7AA4" w:rsidRDefault="008A42C7" w:rsidP="000D7AA4">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EE2C33">
        <w:rPr>
          <w:rFonts w:ascii="仿宋_GB2312" w:eastAsia="仿宋_GB2312" w:hint="eastAsia"/>
          <w:sz w:val="32"/>
          <w:szCs w:val="32"/>
        </w:rPr>
        <w:t>四川矿产机电技师学院</w:t>
      </w:r>
      <w:r>
        <w:rPr>
          <w:rFonts w:ascii="仿宋_GB2312" w:eastAsia="仿宋_GB2312" w:hint="eastAsia"/>
          <w:sz w:val="32"/>
          <w:szCs w:val="32"/>
        </w:rPr>
        <w:t>共有车辆</w:t>
      </w:r>
      <w:r w:rsidR="00EE2C33">
        <w:rPr>
          <w:rFonts w:ascii="仿宋_GB2312" w:eastAsia="仿宋_GB2312"/>
          <w:sz w:val="32"/>
          <w:szCs w:val="32"/>
        </w:rPr>
        <w:t>4</w:t>
      </w:r>
      <w:r>
        <w:rPr>
          <w:rFonts w:ascii="仿宋_GB2312" w:eastAsia="仿宋_GB2312" w:hint="eastAsia"/>
          <w:sz w:val="32"/>
          <w:szCs w:val="32"/>
        </w:rPr>
        <w:t>辆，其中：主要领导干部用车</w:t>
      </w:r>
      <w:r w:rsidR="00EE2C33">
        <w:rPr>
          <w:rFonts w:ascii="仿宋_GB2312" w:eastAsia="仿宋_GB2312"/>
          <w:sz w:val="32"/>
          <w:szCs w:val="32"/>
        </w:rPr>
        <w:t>0</w:t>
      </w:r>
      <w:r>
        <w:rPr>
          <w:rFonts w:ascii="仿宋_GB2312" w:eastAsia="仿宋_GB2312" w:hint="eastAsia"/>
          <w:sz w:val="32"/>
          <w:szCs w:val="32"/>
        </w:rPr>
        <w:t>辆、机要通信用车</w:t>
      </w:r>
      <w:r w:rsidR="00EE2C33">
        <w:rPr>
          <w:rFonts w:ascii="仿宋_GB2312" w:eastAsia="仿宋_GB2312"/>
          <w:sz w:val="32"/>
          <w:szCs w:val="32"/>
        </w:rPr>
        <w:t>0</w:t>
      </w:r>
      <w:r>
        <w:rPr>
          <w:rFonts w:ascii="仿宋_GB2312" w:eastAsia="仿宋_GB2312" w:hint="eastAsia"/>
          <w:sz w:val="32"/>
          <w:szCs w:val="32"/>
        </w:rPr>
        <w:t>辆、应急保障用车</w:t>
      </w:r>
      <w:r w:rsidR="00EE2C33">
        <w:rPr>
          <w:rFonts w:ascii="仿宋_GB2312" w:eastAsia="仿宋_GB2312"/>
          <w:sz w:val="32"/>
          <w:szCs w:val="32"/>
        </w:rPr>
        <w:t>0</w:t>
      </w:r>
      <w:r>
        <w:rPr>
          <w:rFonts w:ascii="仿宋_GB2312" w:eastAsia="仿宋_GB2312" w:hint="eastAsia"/>
          <w:sz w:val="32"/>
          <w:szCs w:val="32"/>
        </w:rPr>
        <w:t>辆、</w:t>
      </w:r>
      <w:r w:rsidR="00EE2C33">
        <w:rPr>
          <w:rFonts w:ascii="仿宋_GB2312" w:eastAsia="仿宋_GB2312" w:hint="eastAsia"/>
          <w:sz w:val="32"/>
          <w:szCs w:val="32"/>
        </w:rPr>
        <w:t>其他用车</w:t>
      </w:r>
      <w:r w:rsidR="001A2295">
        <w:rPr>
          <w:rFonts w:ascii="仿宋_GB2312" w:eastAsia="仿宋_GB2312" w:hint="eastAsia"/>
          <w:sz w:val="32"/>
          <w:szCs w:val="32"/>
        </w:rPr>
        <w:t>4</w:t>
      </w:r>
      <w:r w:rsidR="00EE2C33">
        <w:rPr>
          <w:rFonts w:ascii="仿宋_GB2312" w:eastAsia="仿宋_GB2312" w:hint="eastAsia"/>
          <w:sz w:val="32"/>
          <w:szCs w:val="32"/>
        </w:rPr>
        <w:t>辆，其他用车主要是用于学院日常用车。单价</w:t>
      </w:r>
      <w:r w:rsidR="00EE2C33">
        <w:rPr>
          <w:rFonts w:ascii="仿宋_GB2312" w:eastAsia="仿宋_GB2312"/>
          <w:sz w:val="32"/>
          <w:szCs w:val="32"/>
        </w:rPr>
        <w:t>50</w:t>
      </w:r>
      <w:r w:rsidR="00EE2C33">
        <w:rPr>
          <w:rFonts w:ascii="仿宋_GB2312" w:eastAsia="仿宋_GB2312" w:hint="eastAsia"/>
          <w:sz w:val="32"/>
          <w:szCs w:val="32"/>
        </w:rPr>
        <w:t>万元以上通用设备2台（套），</w:t>
      </w:r>
      <w:bookmarkStart w:id="77" w:name="_Toc143870165"/>
      <w:r w:rsidR="000D7AA4">
        <w:rPr>
          <w:rFonts w:ascii="仿宋_GB2312" w:eastAsia="仿宋_GB2312" w:hint="eastAsia"/>
          <w:sz w:val="32"/>
          <w:szCs w:val="32"/>
        </w:rPr>
        <w:t>单价</w:t>
      </w:r>
      <w:r w:rsidR="000D7AA4">
        <w:rPr>
          <w:rFonts w:ascii="仿宋_GB2312" w:eastAsia="仿宋_GB2312"/>
          <w:sz w:val="32"/>
          <w:szCs w:val="32"/>
        </w:rPr>
        <w:t>100</w:t>
      </w:r>
      <w:r w:rsidR="000D7AA4">
        <w:rPr>
          <w:rFonts w:ascii="仿宋_GB2312" w:eastAsia="仿宋_GB2312" w:hint="eastAsia"/>
          <w:sz w:val="32"/>
          <w:szCs w:val="32"/>
        </w:rPr>
        <w:t>万元（含）以上设备（不含车辆）0台（套）。</w:t>
      </w:r>
    </w:p>
    <w:p w:rsidR="00FA7042" w:rsidRDefault="008A42C7" w:rsidP="000D7AA4">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（四）预算绩效管理情况</w:t>
      </w:r>
      <w:bookmarkEnd w:id="77"/>
    </w:p>
    <w:p w:rsidR="00FA7042" w:rsidRDefault="008A42C7">
      <w:pPr>
        <w:pStyle w:val="a0"/>
        <w:spacing w:before="93"/>
        <w:ind w:firstLineChars="200" w:firstLine="640"/>
        <w:rPr>
          <w:highlight w:val="yellow"/>
        </w:rPr>
      </w:pPr>
      <w:r>
        <w:rPr>
          <w:rFonts w:hAnsi="仿宋_GB2312" w:cs="仿宋_GB2312" w:hint="eastAsia"/>
          <w:sz w:val="32"/>
          <w:szCs w:val="32"/>
        </w:rPr>
        <w:t>根据预算绩效管理要求，本单位在2022年度预算编制阶段，</w:t>
      </w:r>
      <w:proofErr w:type="gramStart"/>
      <w:r>
        <w:rPr>
          <w:rFonts w:hAnsi="仿宋_GB2312" w:cs="仿宋_GB2312" w:hint="eastAsia"/>
          <w:sz w:val="32"/>
          <w:szCs w:val="32"/>
        </w:rPr>
        <w:t>组织对</w:t>
      </w:r>
      <w:r w:rsidR="00353B8E" w:rsidRPr="00353B8E">
        <w:rPr>
          <w:rFonts w:hAnsi="仿宋_GB2312" w:cs="仿宋_GB2312" w:hint="eastAsia"/>
          <w:sz w:val="32"/>
          <w:szCs w:val="32"/>
        </w:rPr>
        <w:t>免学费</w:t>
      </w:r>
      <w:proofErr w:type="gramEnd"/>
      <w:r w:rsidR="00353B8E" w:rsidRPr="00353B8E">
        <w:rPr>
          <w:rFonts w:hAnsi="仿宋_GB2312" w:cs="仿宋_GB2312" w:hint="eastAsia"/>
          <w:sz w:val="32"/>
          <w:szCs w:val="32"/>
        </w:rPr>
        <w:t>及学生助学金项目</w:t>
      </w:r>
      <w:r w:rsidR="00353B8E">
        <w:rPr>
          <w:rFonts w:hAnsi="仿宋_GB2312" w:cs="仿宋_GB2312" w:hint="eastAsia"/>
          <w:sz w:val="32"/>
          <w:szCs w:val="32"/>
        </w:rPr>
        <w:t>、</w:t>
      </w:r>
      <w:r w:rsidR="00353B8E" w:rsidRPr="00353B8E">
        <w:rPr>
          <w:rFonts w:hAnsi="仿宋_GB2312" w:cs="仿宋_GB2312" w:hint="eastAsia"/>
          <w:sz w:val="32"/>
          <w:szCs w:val="32"/>
        </w:rPr>
        <w:t>藏彝区9+3免费教育补助资金</w:t>
      </w:r>
      <w:r>
        <w:rPr>
          <w:rFonts w:hAnsi="仿宋_GB2312" w:cs="仿宋_GB2312" w:hint="eastAsia"/>
          <w:sz w:val="32"/>
          <w:szCs w:val="32"/>
        </w:rPr>
        <w:t>项目等</w:t>
      </w:r>
      <w:r w:rsidR="00937888">
        <w:rPr>
          <w:rFonts w:hAnsi="仿宋_GB2312" w:cs="仿宋_GB2312" w:hint="eastAsia"/>
          <w:sz w:val="32"/>
          <w:szCs w:val="32"/>
        </w:rPr>
        <w:t>2</w:t>
      </w:r>
      <w:r>
        <w:rPr>
          <w:rFonts w:hAnsi="仿宋_GB2312" w:cs="仿宋_GB2312" w:hint="eastAsia"/>
          <w:sz w:val="32"/>
          <w:szCs w:val="32"/>
        </w:rPr>
        <w:t>个项目开展了预算事前绩效评估，对</w:t>
      </w:r>
      <w:r w:rsidR="00937888">
        <w:rPr>
          <w:rFonts w:hAnsi="仿宋_GB2312" w:cs="仿宋_GB2312" w:hint="eastAsia"/>
          <w:sz w:val="32"/>
          <w:szCs w:val="32"/>
        </w:rPr>
        <w:t>13</w:t>
      </w:r>
      <w:r>
        <w:rPr>
          <w:rFonts w:hAnsi="仿宋_GB2312" w:cs="仿宋_GB2312" w:hint="eastAsia"/>
          <w:sz w:val="32"/>
          <w:szCs w:val="32"/>
        </w:rPr>
        <w:t>个项目编制了绩效目标，预算执行过程中，选取</w:t>
      </w:r>
      <w:r w:rsidR="00937888">
        <w:rPr>
          <w:rFonts w:hAnsi="仿宋_GB2312" w:cs="仿宋_GB2312" w:hint="eastAsia"/>
          <w:sz w:val="32"/>
          <w:szCs w:val="32"/>
        </w:rPr>
        <w:t>13</w:t>
      </w:r>
      <w:r>
        <w:rPr>
          <w:rFonts w:hAnsi="仿宋_GB2312" w:cs="仿宋_GB2312" w:hint="eastAsia"/>
          <w:sz w:val="32"/>
          <w:szCs w:val="32"/>
        </w:rPr>
        <w:t>个项目开展绩效监控，组织对</w:t>
      </w:r>
      <w:r w:rsidR="00937888">
        <w:rPr>
          <w:rFonts w:hAnsi="仿宋_GB2312" w:cs="仿宋_GB2312" w:hint="eastAsia"/>
          <w:sz w:val="32"/>
          <w:szCs w:val="32"/>
        </w:rPr>
        <w:t>13</w:t>
      </w:r>
      <w:r>
        <w:rPr>
          <w:rFonts w:hAnsi="仿宋_GB2312" w:cs="仿宋_GB2312" w:hint="eastAsia"/>
          <w:sz w:val="32"/>
          <w:szCs w:val="32"/>
        </w:rPr>
        <w:t>个项目开展绩效自评，绩效自评表详见第四部分附件。</w:t>
      </w:r>
    </w:p>
    <w:p w:rsidR="00FA7042" w:rsidRDefault="008A42C7">
      <w:pPr>
        <w:widowControl/>
        <w:jc w:val="left"/>
        <w:rPr>
          <w:rFonts w:ascii="仿宋_GB2312" w:eastAsia="仿宋_GB2312"/>
          <w:b/>
          <w:sz w:val="32"/>
          <w:szCs w:val="32"/>
        </w:rPr>
      </w:pPr>
      <w:r>
        <w:rPr>
          <w:rFonts w:ascii="仿宋_GB2312" w:eastAsia="仿宋_GB2312"/>
          <w:b/>
          <w:sz w:val="32"/>
          <w:szCs w:val="32"/>
        </w:rPr>
        <w:br w:type="page"/>
      </w:r>
    </w:p>
    <w:p w:rsidR="00FA7042" w:rsidRDefault="008A42C7">
      <w:pPr>
        <w:numPr>
          <w:ilvl w:val="0"/>
          <w:numId w:val="4"/>
        </w:numPr>
        <w:spacing w:line="600" w:lineRule="exact"/>
        <w:ind w:firstLineChars="150" w:firstLine="660"/>
        <w:jc w:val="center"/>
        <w:outlineLvl w:val="0"/>
        <w:rPr>
          <w:rStyle w:val="1Char"/>
          <w:rFonts w:ascii="黑体" w:eastAsia="黑体" w:hAnsi="黑体"/>
          <w:b w:val="0"/>
        </w:rPr>
      </w:pPr>
      <w:bookmarkStart w:id="78" w:name="_Toc15377225"/>
      <w:bookmarkStart w:id="79" w:name="_Toc15396613"/>
      <w:bookmarkStart w:id="80" w:name="_Toc143870166"/>
      <w:r>
        <w:rPr>
          <w:rFonts w:ascii="黑体" w:eastAsia="黑体" w:hAnsi="黑体" w:hint="eastAsia"/>
          <w:sz w:val="44"/>
          <w:szCs w:val="44"/>
        </w:rPr>
        <w:lastRenderedPageBreak/>
        <w:t>名</w:t>
      </w:r>
      <w:r>
        <w:rPr>
          <w:rStyle w:val="1Char"/>
          <w:rFonts w:ascii="黑体" w:eastAsia="黑体" w:hAnsi="黑体" w:hint="eastAsia"/>
          <w:b w:val="0"/>
        </w:rPr>
        <w:t>词解释</w:t>
      </w:r>
      <w:bookmarkEnd w:id="78"/>
      <w:bookmarkEnd w:id="79"/>
      <w:bookmarkEnd w:id="80"/>
    </w:p>
    <w:p w:rsidR="00FA7042" w:rsidRDefault="00FA7042">
      <w:pPr>
        <w:spacing w:line="600" w:lineRule="exact"/>
        <w:jc w:val="left"/>
        <w:rPr>
          <w:rFonts w:ascii="宋体"/>
          <w:b/>
          <w:sz w:val="44"/>
          <w:szCs w:val="44"/>
        </w:rPr>
      </w:pP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1.财政拨款收入：指单位从同级财政部门取得的财政预算资金。</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2.事业收入：指事业单位开展专业业务活动及辅助活动取得的收入。主要是教育收费等。</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3.经营收入：指事业单位在专业业务活动及其辅助活动之外开展非独立核算经营活动取得的收入。</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4.其他收入：指单位取得的除上述收入以外的各项收入。</w:t>
      </w:r>
      <w:r w:rsidR="00841594">
        <w:rPr>
          <w:rFonts w:ascii="仿宋_GB2312" w:eastAsia="仿宋_GB2312" w:hint="eastAsia"/>
          <w:sz w:val="32"/>
          <w:szCs w:val="32"/>
        </w:rPr>
        <w:t>包括非同级财政拨款收入</w:t>
      </w:r>
      <w:r w:rsidRPr="00A02227">
        <w:rPr>
          <w:rFonts w:ascii="仿宋_GB2312" w:eastAsia="仿宋_GB2312" w:hint="eastAsia"/>
          <w:sz w:val="32"/>
          <w:szCs w:val="32"/>
        </w:rPr>
        <w:t>、利息收入</w:t>
      </w:r>
      <w:r w:rsidR="00841594">
        <w:rPr>
          <w:rFonts w:ascii="仿宋_GB2312" w:eastAsia="仿宋_GB2312" w:hint="eastAsia"/>
          <w:sz w:val="32"/>
          <w:szCs w:val="32"/>
        </w:rPr>
        <w:t>、其他收入</w:t>
      </w:r>
      <w:r w:rsidRPr="00A02227">
        <w:rPr>
          <w:rFonts w:ascii="仿宋_GB2312" w:eastAsia="仿宋_GB2312" w:hint="eastAsia"/>
          <w:sz w:val="32"/>
          <w:szCs w:val="32"/>
        </w:rPr>
        <w:t xml:space="preserve">等。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 xml:space="preserve">5.使用非财政拨款结余：指事业单位使用以前年度积累的非财政拨款结余弥补当年收支差额的金额。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 xml:space="preserve">6.年初结转和结余：指以前年度尚未完成、结转到本年按有关规定继续使用的资金。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7.结余分配：指事业单位按照会计制度规定缴纳的所得税、提取的专用结余以及转入非财政拨款结余的金额等。</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8.年末结转和结余：指单位按有关规定结转到下年或以后年度继续使用的资金。</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9.教育（类）职业教育（款）中等职业教育（项）：指</w:t>
      </w:r>
      <w:r w:rsidR="00841594">
        <w:rPr>
          <w:rFonts w:ascii="仿宋_GB2312" w:eastAsia="仿宋_GB2312" w:hint="eastAsia"/>
          <w:sz w:val="32"/>
          <w:szCs w:val="32"/>
        </w:rPr>
        <w:t>中职院校</w:t>
      </w:r>
      <w:proofErr w:type="gramStart"/>
      <w:r w:rsidR="00841594">
        <w:rPr>
          <w:rFonts w:ascii="仿宋_GB2312" w:eastAsia="仿宋_GB2312" w:hint="eastAsia"/>
          <w:sz w:val="32"/>
          <w:szCs w:val="32"/>
        </w:rPr>
        <w:t>中职免学费</w:t>
      </w:r>
      <w:proofErr w:type="gramEnd"/>
      <w:r w:rsidR="00841594">
        <w:rPr>
          <w:rFonts w:ascii="仿宋_GB2312" w:eastAsia="仿宋_GB2312" w:hint="eastAsia"/>
          <w:sz w:val="32"/>
          <w:szCs w:val="32"/>
        </w:rPr>
        <w:t>、学生资助、中等职业教育发展等的支出。</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Pr>
          <w:rFonts w:ascii="仿宋_GB2312" w:eastAsia="仿宋_GB2312" w:hint="eastAsia"/>
          <w:sz w:val="32"/>
          <w:szCs w:val="32"/>
        </w:rPr>
        <w:t>0</w:t>
      </w:r>
      <w:r w:rsidRPr="00A02227">
        <w:rPr>
          <w:rFonts w:ascii="仿宋_GB2312" w:eastAsia="仿宋_GB2312" w:hint="eastAsia"/>
          <w:sz w:val="32"/>
          <w:szCs w:val="32"/>
        </w:rPr>
        <w:t>.社会保障和就业（类）行政事业单位养老（款）事业单位离退休（项）：指反映事业单位开支的离退休经费。</w:t>
      </w:r>
    </w:p>
    <w:p w:rsidR="00252E88"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Pr>
          <w:rFonts w:ascii="仿宋_GB2312" w:eastAsia="仿宋_GB2312" w:hint="eastAsia"/>
          <w:sz w:val="32"/>
          <w:szCs w:val="32"/>
        </w:rPr>
        <w:t>1</w:t>
      </w:r>
      <w:r w:rsidRPr="00A02227">
        <w:rPr>
          <w:rFonts w:ascii="仿宋_GB2312" w:eastAsia="仿宋_GB2312" w:hint="eastAsia"/>
          <w:sz w:val="32"/>
          <w:szCs w:val="32"/>
        </w:rPr>
        <w:t>.</w:t>
      </w:r>
      <w:r w:rsidR="00550E53">
        <w:rPr>
          <w:rFonts w:ascii="仿宋_GB2312" w:eastAsia="仿宋_GB2312" w:hint="eastAsia"/>
          <w:sz w:val="32"/>
          <w:szCs w:val="32"/>
        </w:rPr>
        <w:t>资源勘探工业信息等（类）资源勘探开发（款）其</w:t>
      </w:r>
      <w:r w:rsidR="00550E53">
        <w:rPr>
          <w:rFonts w:ascii="仿宋_GB2312" w:eastAsia="仿宋_GB2312" w:hint="eastAsia"/>
          <w:sz w:val="32"/>
          <w:szCs w:val="32"/>
        </w:rPr>
        <w:lastRenderedPageBreak/>
        <w:t>他资源勘探业（项）：指事业单位保障机构正常运行、开展日常工作的基本支出和实施的项目的支出。</w:t>
      </w:r>
    </w:p>
    <w:p w:rsidR="00550E53" w:rsidRPr="00550E53" w:rsidRDefault="00550E53" w:rsidP="00550E53">
      <w:pPr>
        <w:pStyle w:val="Default"/>
        <w:spacing w:line="560" w:lineRule="exact"/>
        <w:ind w:firstLineChars="200" w:firstLine="640"/>
        <w:rPr>
          <w:rFonts w:ascii="仿宋_GB2312" w:eastAsia="仿宋_GB2312"/>
          <w:sz w:val="32"/>
          <w:szCs w:val="32"/>
        </w:rPr>
      </w:pPr>
      <w:r w:rsidRPr="00550E53">
        <w:rPr>
          <w:rFonts w:ascii="仿宋_GB2312" w:eastAsia="仿宋_GB2312" w:hint="eastAsia"/>
          <w:sz w:val="32"/>
          <w:szCs w:val="32"/>
        </w:rPr>
        <w:t>12</w:t>
      </w:r>
      <w:r w:rsidRPr="00550E53">
        <w:rPr>
          <w:rFonts w:ascii="仿宋_GB2312" w:eastAsia="仿宋_GB2312"/>
          <w:sz w:val="32"/>
          <w:szCs w:val="32"/>
        </w:rPr>
        <w:t>.住房保障（类）住房改革（款）住房公积金（项）：</w:t>
      </w:r>
      <w:r w:rsidR="0048452B">
        <w:rPr>
          <w:rFonts w:ascii="仿宋_GB2312" w:eastAsia="仿宋_GB2312" w:hint="eastAsia"/>
          <w:sz w:val="32"/>
          <w:szCs w:val="32"/>
        </w:rPr>
        <w:t>指事业</w:t>
      </w:r>
      <w:r w:rsidRPr="00550E53">
        <w:rPr>
          <w:rFonts w:ascii="仿宋_GB2312" w:eastAsia="仿宋_GB2312"/>
          <w:sz w:val="32"/>
          <w:szCs w:val="32"/>
        </w:rPr>
        <w:t>单位为职工缴纳的住房公积金。</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3</w:t>
      </w:r>
      <w:r w:rsidRPr="00A02227">
        <w:rPr>
          <w:rFonts w:ascii="仿宋_GB2312" w:eastAsia="仿宋_GB2312" w:hint="eastAsia"/>
          <w:sz w:val="32"/>
          <w:szCs w:val="32"/>
        </w:rPr>
        <w:t>.基本支出：指为保障机构正常运转、完成日常工作任务而发生的人员支出和公用支出。</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4</w:t>
      </w:r>
      <w:r w:rsidRPr="00A02227">
        <w:rPr>
          <w:rFonts w:ascii="仿宋_GB2312" w:eastAsia="仿宋_GB2312" w:hint="eastAsia"/>
          <w:sz w:val="32"/>
          <w:szCs w:val="32"/>
        </w:rPr>
        <w:t xml:space="preserve">.项目支出：指在基本支出之外为完成特定行政任务和事业发展目标所发生的支出。 </w:t>
      </w:r>
    </w:p>
    <w:p w:rsidR="00252E88" w:rsidRPr="00A02227"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5</w:t>
      </w:r>
      <w:r w:rsidRPr="00A02227">
        <w:rPr>
          <w:rFonts w:ascii="仿宋_GB2312" w:eastAsia="仿宋_GB2312" w:hint="eastAsia"/>
          <w:sz w:val="32"/>
          <w:szCs w:val="32"/>
        </w:rPr>
        <w:t>.经营支出：指事业单位在专业业务活动及其辅助活动之外开展非独立核算经营活动发生的支出。</w:t>
      </w:r>
    </w:p>
    <w:p w:rsidR="00252E88" w:rsidRDefault="00252E88" w:rsidP="00252E88">
      <w:pPr>
        <w:pStyle w:val="Default"/>
        <w:spacing w:line="560" w:lineRule="exact"/>
        <w:ind w:firstLineChars="200" w:firstLine="640"/>
        <w:rPr>
          <w:rFonts w:ascii="仿宋_GB2312" w:eastAsia="仿宋_GB2312"/>
          <w:sz w:val="32"/>
          <w:szCs w:val="32"/>
        </w:rPr>
      </w:pPr>
      <w:r w:rsidRPr="00A02227">
        <w:rPr>
          <w:rFonts w:ascii="仿宋_GB2312" w:eastAsia="仿宋_GB2312" w:hint="eastAsia"/>
          <w:sz w:val="32"/>
          <w:szCs w:val="32"/>
        </w:rPr>
        <w:t>1</w:t>
      </w:r>
      <w:r w:rsidR="00550E53">
        <w:rPr>
          <w:rFonts w:ascii="仿宋_GB2312" w:eastAsia="仿宋_GB2312" w:hint="eastAsia"/>
          <w:sz w:val="32"/>
          <w:szCs w:val="32"/>
        </w:rPr>
        <w:t>6</w:t>
      </w:r>
      <w:r w:rsidRPr="00A02227">
        <w:rPr>
          <w:rFonts w:ascii="仿宋_GB2312" w:eastAsia="仿宋_GB2312" w:hint="eastAsia"/>
          <w:sz w:val="32"/>
          <w:szCs w:val="32"/>
        </w:rPr>
        <w:t>.“三公”经费：指单位用财政拨款安排的因公出国（境）费、公务用车购置及运行费和公务接待费。其中，因公出国（境）</w:t>
      </w:r>
      <w:proofErr w:type="gramStart"/>
      <w:r w:rsidRPr="00A02227">
        <w:rPr>
          <w:rFonts w:ascii="仿宋_GB2312" w:eastAsia="仿宋_GB2312" w:hint="eastAsia"/>
          <w:sz w:val="32"/>
          <w:szCs w:val="32"/>
        </w:rPr>
        <w:t>费反映</w:t>
      </w:r>
      <w:proofErr w:type="gramEnd"/>
      <w:r w:rsidRPr="00A02227">
        <w:rPr>
          <w:rFonts w:ascii="仿宋_GB2312" w:eastAsia="仿宋_GB2312" w:hint="eastAsia"/>
          <w:sz w:val="32"/>
          <w:szCs w:val="32"/>
        </w:rPr>
        <w:t>单位公务出国（境）的国际旅费、国外城市间交通费、住宿费、伙食费、培训费、公杂费等支出；公务用车购置及运行</w:t>
      </w:r>
      <w:proofErr w:type="gramStart"/>
      <w:r w:rsidRPr="00A02227">
        <w:rPr>
          <w:rFonts w:ascii="仿宋_GB2312" w:eastAsia="仿宋_GB2312" w:hint="eastAsia"/>
          <w:sz w:val="32"/>
          <w:szCs w:val="32"/>
        </w:rPr>
        <w:t>费反映</w:t>
      </w:r>
      <w:proofErr w:type="gramEnd"/>
      <w:r w:rsidRPr="00A02227">
        <w:rPr>
          <w:rFonts w:ascii="仿宋_GB2312" w:eastAsia="仿宋_GB2312" w:hint="eastAsia"/>
          <w:sz w:val="32"/>
          <w:szCs w:val="32"/>
        </w:rPr>
        <w:t>单位公务用车车辆购置支出（</w:t>
      </w:r>
      <w:proofErr w:type="gramStart"/>
      <w:r w:rsidRPr="00A02227">
        <w:rPr>
          <w:rFonts w:ascii="仿宋_GB2312" w:eastAsia="仿宋_GB2312" w:hint="eastAsia"/>
          <w:sz w:val="32"/>
          <w:szCs w:val="32"/>
        </w:rPr>
        <w:t>含车辆</w:t>
      </w:r>
      <w:proofErr w:type="gramEnd"/>
      <w:r w:rsidRPr="00A02227">
        <w:rPr>
          <w:rFonts w:ascii="仿宋_GB2312" w:eastAsia="仿宋_GB2312" w:hint="eastAsia"/>
          <w:sz w:val="32"/>
          <w:szCs w:val="32"/>
        </w:rPr>
        <w:t>购置税）及租用费、燃料费、维修费、过路过桥费、保险费等支出；公务接待</w:t>
      </w:r>
      <w:proofErr w:type="gramStart"/>
      <w:r w:rsidRPr="00A02227">
        <w:rPr>
          <w:rFonts w:ascii="仿宋_GB2312" w:eastAsia="仿宋_GB2312" w:hint="eastAsia"/>
          <w:sz w:val="32"/>
          <w:szCs w:val="32"/>
        </w:rPr>
        <w:t>费反映</w:t>
      </w:r>
      <w:proofErr w:type="gramEnd"/>
      <w:r w:rsidRPr="00A02227">
        <w:rPr>
          <w:rFonts w:ascii="仿宋_GB2312" w:eastAsia="仿宋_GB2312" w:hint="eastAsia"/>
          <w:sz w:val="32"/>
          <w:szCs w:val="32"/>
        </w:rPr>
        <w:t>单位按规定开支的各类公务接待（含外宾接待）支出。</w:t>
      </w:r>
    </w:p>
    <w:p w:rsidR="00FA7042" w:rsidRDefault="008A42C7">
      <w:pPr>
        <w:spacing w:line="600" w:lineRule="exact"/>
        <w:jc w:val="center"/>
        <w:outlineLvl w:val="0"/>
        <w:rPr>
          <w:rStyle w:val="1Char"/>
          <w:rFonts w:ascii="黑体" w:eastAsia="黑体" w:hAnsi="黑体"/>
          <w:b w:val="0"/>
        </w:rPr>
      </w:pPr>
      <w:bookmarkStart w:id="81" w:name="_Toc15377226"/>
      <w:r>
        <w:rPr>
          <w:rFonts w:ascii="宋体"/>
          <w:b/>
          <w:sz w:val="44"/>
          <w:szCs w:val="44"/>
        </w:rPr>
        <w:br w:type="page"/>
      </w:r>
      <w:bookmarkStart w:id="82" w:name="_Toc15396614"/>
      <w:bookmarkStart w:id="83" w:name="_Toc143870167"/>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82"/>
      <w:bookmarkEnd w:id="83"/>
    </w:p>
    <w:p w:rsidR="00FA7042" w:rsidRPr="003E7125" w:rsidRDefault="003E7125">
      <w:pPr>
        <w:spacing w:line="600" w:lineRule="exact"/>
        <w:jc w:val="center"/>
        <w:outlineLvl w:val="0"/>
        <w:rPr>
          <w:rFonts w:ascii="宋体" w:hAnsi="宋体" w:cs="宋体"/>
          <w:b/>
          <w:sz w:val="32"/>
          <w:szCs w:val="32"/>
        </w:rPr>
      </w:pPr>
      <w:bookmarkStart w:id="84" w:name="_Toc143870168"/>
      <w:bookmarkStart w:id="85" w:name="_Toc15396618"/>
      <w:r w:rsidRPr="003E7125">
        <w:rPr>
          <w:rFonts w:ascii="宋体" w:hAnsi="宋体" w:cs="宋体" w:hint="eastAsia"/>
          <w:b/>
          <w:sz w:val="32"/>
          <w:szCs w:val="32"/>
        </w:rPr>
        <w:t>部门预算项目支出绩效自评表（2022年度）</w:t>
      </w:r>
      <w:bookmarkEnd w:id="84"/>
    </w:p>
    <w:tbl>
      <w:tblPr>
        <w:tblW w:w="11113" w:type="dxa"/>
        <w:tblInd w:w="-1168" w:type="dxa"/>
        <w:tblLook w:val="04A0" w:firstRow="1" w:lastRow="0" w:firstColumn="1" w:lastColumn="0" w:noHBand="0" w:noVBand="1"/>
      </w:tblPr>
      <w:tblGrid>
        <w:gridCol w:w="580"/>
        <w:gridCol w:w="1273"/>
        <w:gridCol w:w="967"/>
        <w:gridCol w:w="1093"/>
        <w:gridCol w:w="744"/>
        <w:gridCol w:w="848"/>
        <w:gridCol w:w="430"/>
        <w:gridCol w:w="274"/>
        <w:gridCol w:w="852"/>
        <w:gridCol w:w="283"/>
        <w:gridCol w:w="423"/>
        <w:gridCol w:w="847"/>
        <w:gridCol w:w="2499"/>
      </w:tblGrid>
      <w:tr w:rsidR="00841143" w:rsidRPr="003E7125" w:rsidTr="00841143">
        <w:trPr>
          <w:trHeight w:val="272"/>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项目名称</w:t>
            </w:r>
          </w:p>
        </w:tc>
        <w:tc>
          <w:tcPr>
            <w:tcW w:w="9260" w:type="dxa"/>
            <w:gridSpan w:val="11"/>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51000022T000006538032-免学费及学生助学金项目</w:t>
            </w:r>
          </w:p>
        </w:tc>
      </w:tr>
      <w:tr w:rsidR="008713D9" w:rsidRPr="003E7125" w:rsidTr="00841143">
        <w:trPr>
          <w:trHeight w:val="491"/>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主管部门</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四川省地质矿产勘查开发局部门</w:t>
            </w:r>
          </w:p>
        </w:tc>
        <w:tc>
          <w:tcPr>
            <w:tcW w:w="1270" w:type="dxa"/>
            <w:gridSpan w:val="2"/>
            <w:tcBorders>
              <w:top w:val="nil"/>
              <w:left w:val="nil"/>
              <w:bottom w:val="nil"/>
              <w:right w:val="nil"/>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实施单位</w:t>
            </w:r>
            <w:r w:rsidRPr="003E7125">
              <w:rPr>
                <w:rFonts w:ascii="Courier New" w:hAnsi="Courier New" w:cs="Courier New"/>
                <w:color w:val="000000"/>
                <w:kern w:val="0"/>
                <w:sz w:val="18"/>
                <w:szCs w:val="18"/>
              </w:rPr>
              <w:t xml:space="preserve"> </w:t>
            </w:r>
            <w:r w:rsidRPr="003E7125">
              <w:rPr>
                <w:rFonts w:ascii="Courier New" w:hAnsi="Courier New" w:cs="Courier New"/>
                <w:color w:val="000000"/>
                <w:kern w:val="0"/>
                <w:sz w:val="18"/>
                <w:szCs w:val="18"/>
              </w:rPr>
              <w:t>（盖章）</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四川矿产机电技师学院</w:t>
            </w:r>
          </w:p>
        </w:tc>
      </w:tr>
      <w:tr w:rsidR="008713D9" w:rsidRPr="003E7125" w:rsidTr="00841143">
        <w:trPr>
          <w:trHeight w:val="27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项目基本情况</w:t>
            </w:r>
          </w:p>
        </w:tc>
        <w:tc>
          <w:tcPr>
            <w:tcW w:w="127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1.项目年度目标完成情况</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项目年度目标</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Courier New" w:hAnsi="Courier New" w:cs="Courier New"/>
                <w:color w:val="000000"/>
                <w:kern w:val="0"/>
                <w:sz w:val="18"/>
                <w:szCs w:val="18"/>
              </w:rPr>
            </w:pPr>
            <w:r w:rsidRPr="003E7125">
              <w:rPr>
                <w:rFonts w:ascii="Courier New" w:hAnsi="Courier New" w:cs="Courier New"/>
                <w:color w:val="000000"/>
                <w:kern w:val="0"/>
                <w:sz w:val="18"/>
                <w:szCs w:val="18"/>
              </w:rPr>
              <w:t>年度目标完成情况</w:t>
            </w:r>
          </w:p>
        </w:tc>
      </w:tr>
      <w:tr w:rsidR="008713D9" w:rsidRPr="003E7125" w:rsidTr="00841143">
        <w:trPr>
          <w:trHeight w:val="916"/>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在校学生均享受免学费，符合条件的学生均享受助学金补助。</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2022</w:t>
            </w:r>
            <w:r w:rsidRPr="003E7125">
              <w:rPr>
                <w:rFonts w:ascii="Courier New" w:hAnsi="Courier New" w:cs="Courier New"/>
                <w:color w:val="000000"/>
                <w:kern w:val="0"/>
                <w:sz w:val="18"/>
                <w:szCs w:val="18"/>
              </w:rPr>
              <w:t>年我院在校学生均享受免学费政策，符合条件的学生助学金均发放到位，免学费补助资金主要用于贴补学院日常运转，主要包括提升学院办学条件、改善校园环境、学生活动、学生实习耗材开支等。</w:t>
            </w:r>
          </w:p>
        </w:tc>
      </w:tr>
      <w:tr w:rsidR="004836B8" w:rsidRPr="003E7125" w:rsidTr="00841143">
        <w:trPr>
          <w:trHeight w:val="663"/>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2.项目实施内容及过程概述</w:t>
            </w:r>
          </w:p>
        </w:tc>
        <w:tc>
          <w:tcPr>
            <w:tcW w:w="9260" w:type="dxa"/>
            <w:gridSpan w:val="11"/>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根据政策要求，我院2022年继续实施免学费政策，范围覆盖全校在校学生，同时对符合条件的学生实施助学金补助。财政补助免学费部分主要用于贴补学院日常运转。</w:t>
            </w:r>
          </w:p>
        </w:tc>
      </w:tr>
      <w:tr w:rsidR="00841143" w:rsidRPr="003E7125" w:rsidTr="00841143">
        <w:trPr>
          <w:trHeight w:val="343"/>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预算执行情况（10分）</w:t>
            </w: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年度预算数（万元）</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年初预算</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调整</w:t>
            </w:r>
            <w:proofErr w:type="gramStart"/>
            <w:r w:rsidRPr="003E7125">
              <w:rPr>
                <w:rFonts w:ascii="宋体" w:hAnsi="宋体" w:cs="宋体" w:hint="eastAsia"/>
                <w:color w:val="000000"/>
                <w:kern w:val="0"/>
                <w:sz w:val="18"/>
                <w:szCs w:val="18"/>
              </w:rPr>
              <w:t>后预算</w:t>
            </w:r>
            <w:proofErr w:type="gramEnd"/>
            <w:r w:rsidRPr="003E7125">
              <w:rPr>
                <w:rFonts w:ascii="宋体" w:hAnsi="宋体" w:cs="宋体" w:hint="eastAsia"/>
                <w:color w:val="000000"/>
                <w:kern w:val="0"/>
                <w:sz w:val="18"/>
                <w:szCs w:val="18"/>
              </w:rPr>
              <w:t>数</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预算执行数</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预算执行率</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原因</w:t>
            </w:r>
          </w:p>
        </w:tc>
      </w:tr>
      <w:tr w:rsidR="00841143" w:rsidRPr="003E7125" w:rsidTr="00841143">
        <w:trPr>
          <w:trHeight w:val="369"/>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总额</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952.00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1,698.27</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1,588.88</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93.56%</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9.35</w:t>
            </w:r>
          </w:p>
        </w:tc>
        <w:tc>
          <w:tcPr>
            <w:tcW w:w="24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i/>
                <w:iCs/>
                <w:color w:val="000000"/>
                <w:kern w:val="0"/>
                <w:sz w:val="18"/>
                <w:szCs w:val="18"/>
              </w:rPr>
            </w:pPr>
            <w:r w:rsidRPr="003E7125">
              <w:rPr>
                <w:rFonts w:ascii="Courier New" w:hAnsi="Courier New" w:cs="Courier New"/>
                <w:i/>
                <w:iCs/>
                <w:color w:val="000000"/>
                <w:kern w:val="0"/>
                <w:sz w:val="18"/>
                <w:szCs w:val="18"/>
              </w:rPr>
              <w:t>免学费项目资金全年共分两次下达，第二次根据学生实际人数进行结算下达。</w:t>
            </w:r>
            <w:r w:rsidRPr="003E7125">
              <w:rPr>
                <w:rFonts w:ascii="Courier New" w:hAnsi="Courier New" w:cs="Courier New"/>
                <w:i/>
                <w:iCs/>
                <w:color w:val="000000"/>
                <w:kern w:val="0"/>
                <w:sz w:val="18"/>
                <w:szCs w:val="18"/>
              </w:rPr>
              <w:t>2022</w:t>
            </w:r>
            <w:r w:rsidRPr="003E7125">
              <w:rPr>
                <w:rFonts w:ascii="Courier New" w:hAnsi="Courier New" w:cs="Courier New"/>
                <w:i/>
                <w:iCs/>
                <w:color w:val="000000"/>
                <w:kern w:val="0"/>
                <w:sz w:val="18"/>
                <w:szCs w:val="18"/>
              </w:rPr>
              <w:t>年由于疫情等原因，该项目中政府采购结转及结余</w:t>
            </w:r>
            <w:r w:rsidRPr="003E7125">
              <w:rPr>
                <w:rFonts w:ascii="Courier New" w:hAnsi="Courier New" w:cs="Courier New"/>
                <w:i/>
                <w:iCs/>
                <w:color w:val="000000"/>
                <w:kern w:val="0"/>
                <w:sz w:val="18"/>
                <w:szCs w:val="18"/>
              </w:rPr>
              <w:t>109.39</w:t>
            </w:r>
            <w:r w:rsidRPr="003E7125">
              <w:rPr>
                <w:rFonts w:ascii="Courier New" w:hAnsi="Courier New" w:cs="Courier New"/>
                <w:i/>
                <w:iCs/>
                <w:color w:val="000000"/>
                <w:kern w:val="0"/>
                <w:sz w:val="18"/>
                <w:szCs w:val="18"/>
              </w:rPr>
              <w:t>万元，故未全额执行完毕。</w:t>
            </w:r>
          </w:p>
        </w:tc>
      </w:tr>
      <w:tr w:rsidR="00841143" w:rsidRPr="003E7125" w:rsidTr="00841143">
        <w:trPr>
          <w:trHeight w:val="412"/>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其中：财政资金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952.00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1,698.27</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1,588.88</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93.56%</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428"/>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财政专户管理资金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383"/>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单位资金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0.00%</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360"/>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其他资金</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2296" w:type="dxa"/>
            <w:gridSpan w:val="4"/>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Courier New" w:hAnsi="Courier New" w:cs="Courier New"/>
                <w:i/>
                <w:iCs/>
                <w:color w:val="000000"/>
                <w:kern w:val="0"/>
                <w:sz w:val="18"/>
                <w:szCs w:val="18"/>
              </w:rPr>
            </w:pPr>
          </w:p>
        </w:tc>
      </w:tr>
      <w:tr w:rsidR="00841143" w:rsidRPr="003E7125" w:rsidTr="00841143">
        <w:trPr>
          <w:trHeight w:val="434"/>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绩效指标（90分）</w:t>
            </w: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一级指标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二级指标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三级指标</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指标性质</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指标值</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度量单位</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完成值</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未完成原因分析</w:t>
            </w:r>
          </w:p>
        </w:tc>
      </w:tr>
      <w:tr w:rsidR="00841143" w:rsidRPr="003E7125" w:rsidTr="00841143">
        <w:trPr>
          <w:trHeight w:val="322"/>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产出指标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时效指标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助学金按规定及时发放率</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90</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100</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r>
      <w:tr w:rsidR="00841143" w:rsidRPr="003E7125" w:rsidTr="00841143">
        <w:trPr>
          <w:trHeight w:val="322"/>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效益指标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社会效益指标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受益学生数</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5000</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人</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6843</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r>
      <w:tr w:rsidR="00841143" w:rsidRPr="003E7125" w:rsidTr="00841143">
        <w:trPr>
          <w:trHeight w:val="434"/>
        </w:trPr>
        <w:tc>
          <w:tcPr>
            <w:tcW w:w="580" w:type="dxa"/>
            <w:vMerge/>
            <w:tcBorders>
              <w:top w:val="nil"/>
              <w:left w:val="single" w:sz="4" w:space="0" w:color="000000"/>
              <w:bottom w:val="single" w:sz="4" w:space="0" w:color="000000"/>
              <w:right w:val="single" w:sz="4" w:space="0" w:color="000000"/>
            </w:tcBorders>
            <w:vAlign w:val="center"/>
            <w:hideMark/>
          </w:tcPr>
          <w:p w:rsidR="003E7125" w:rsidRPr="003E7125" w:rsidRDefault="003E7125" w:rsidP="003E7125">
            <w:pPr>
              <w:widowControl/>
              <w:jc w:val="left"/>
              <w:rPr>
                <w:rFonts w:ascii="宋体" w:hAnsi="宋体" w:cs="宋体"/>
                <w:color w:val="000000"/>
                <w:kern w:val="0"/>
                <w:sz w:val="18"/>
                <w:szCs w:val="18"/>
              </w:rPr>
            </w:pPr>
          </w:p>
        </w:tc>
        <w:tc>
          <w:tcPr>
            <w:tcW w:w="127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满意度指标</w:t>
            </w:r>
          </w:p>
        </w:tc>
        <w:tc>
          <w:tcPr>
            <w:tcW w:w="96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服务对象满意度指标</w:t>
            </w:r>
          </w:p>
        </w:tc>
        <w:tc>
          <w:tcPr>
            <w:tcW w:w="1093"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学生、家长满意度</w:t>
            </w:r>
          </w:p>
        </w:tc>
        <w:tc>
          <w:tcPr>
            <w:tcW w:w="744"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90</w:t>
            </w:r>
          </w:p>
        </w:tc>
        <w:tc>
          <w:tcPr>
            <w:tcW w:w="704"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99</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 xml:space="preserve">　</w:t>
            </w:r>
          </w:p>
        </w:tc>
      </w:tr>
      <w:tr w:rsidR="00841143" w:rsidRPr="003E7125" w:rsidTr="00841143">
        <w:trPr>
          <w:trHeight w:val="272"/>
        </w:trPr>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合计</w:t>
            </w:r>
          </w:p>
        </w:tc>
        <w:tc>
          <w:tcPr>
            <w:tcW w:w="706" w:type="dxa"/>
            <w:gridSpan w:val="2"/>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100</w:t>
            </w:r>
          </w:p>
        </w:tc>
        <w:tc>
          <w:tcPr>
            <w:tcW w:w="847"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right"/>
              <w:rPr>
                <w:rFonts w:ascii="宋体" w:hAnsi="宋体" w:cs="宋体"/>
                <w:color w:val="000000"/>
                <w:kern w:val="0"/>
                <w:sz w:val="18"/>
                <w:szCs w:val="18"/>
              </w:rPr>
            </w:pPr>
            <w:r w:rsidRPr="003E7125">
              <w:rPr>
                <w:rFonts w:ascii="宋体" w:hAnsi="宋体" w:cs="宋体" w:hint="eastAsia"/>
                <w:color w:val="000000"/>
                <w:kern w:val="0"/>
                <w:sz w:val="18"/>
                <w:szCs w:val="18"/>
              </w:rPr>
              <w:t>99.4</w:t>
            </w:r>
          </w:p>
        </w:tc>
        <w:tc>
          <w:tcPr>
            <w:tcW w:w="2499" w:type="dxa"/>
            <w:tcBorders>
              <w:top w:val="nil"/>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宋体" w:hAnsi="宋体" w:cs="宋体"/>
                <w:color w:val="000000"/>
                <w:kern w:val="0"/>
                <w:sz w:val="18"/>
                <w:szCs w:val="18"/>
              </w:rPr>
            </w:pPr>
            <w:r w:rsidRPr="003E7125">
              <w:rPr>
                <w:rFonts w:ascii="宋体" w:hAnsi="宋体" w:cs="宋体" w:hint="eastAsia"/>
                <w:color w:val="000000"/>
                <w:kern w:val="0"/>
                <w:sz w:val="18"/>
                <w:szCs w:val="18"/>
              </w:rPr>
              <w:t xml:space="preserve">　</w:t>
            </w:r>
          </w:p>
        </w:tc>
      </w:tr>
      <w:tr w:rsidR="00841143" w:rsidRPr="003E7125" w:rsidTr="00841143">
        <w:trPr>
          <w:trHeight w:val="576"/>
        </w:trPr>
        <w:tc>
          <w:tcPr>
            <w:tcW w:w="580" w:type="dxa"/>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评价结论</w:t>
            </w:r>
          </w:p>
        </w:tc>
        <w:tc>
          <w:tcPr>
            <w:tcW w:w="10533" w:type="dxa"/>
            <w:gridSpan w:val="12"/>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按照财政资金及免学费项目文件要求使用资金，严格按采购程序进行采购，完成既定的年度目标任务和绩效指标。</w:t>
            </w:r>
          </w:p>
        </w:tc>
      </w:tr>
      <w:tr w:rsidR="00841143" w:rsidRPr="003E7125" w:rsidTr="00841143">
        <w:trPr>
          <w:trHeight w:val="547"/>
        </w:trPr>
        <w:tc>
          <w:tcPr>
            <w:tcW w:w="580" w:type="dxa"/>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存在问题</w:t>
            </w:r>
          </w:p>
        </w:tc>
        <w:tc>
          <w:tcPr>
            <w:tcW w:w="10533" w:type="dxa"/>
            <w:gridSpan w:val="12"/>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受疫情影响，项目政府采购及学生相关支出较慢，影响项目预算执行进度。</w:t>
            </w:r>
          </w:p>
        </w:tc>
      </w:tr>
      <w:tr w:rsidR="00841143" w:rsidRPr="003E7125" w:rsidTr="00841143">
        <w:trPr>
          <w:trHeight w:val="605"/>
        </w:trPr>
        <w:tc>
          <w:tcPr>
            <w:tcW w:w="580" w:type="dxa"/>
            <w:tcBorders>
              <w:top w:val="nil"/>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center"/>
              <w:rPr>
                <w:rFonts w:ascii="宋体" w:hAnsi="宋体" w:cs="宋体"/>
                <w:color w:val="000000"/>
                <w:kern w:val="0"/>
                <w:sz w:val="18"/>
                <w:szCs w:val="18"/>
              </w:rPr>
            </w:pPr>
            <w:r w:rsidRPr="003E7125">
              <w:rPr>
                <w:rFonts w:ascii="宋体" w:hAnsi="宋体" w:cs="宋体" w:hint="eastAsia"/>
                <w:color w:val="000000"/>
                <w:kern w:val="0"/>
                <w:sz w:val="18"/>
                <w:szCs w:val="18"/>
              </w:rPr>
              <w:t>改进措施</w:t>
            </w:r>
          </w:p>
        </w:tc>
        <w:tc>
          <w:tcPr>
            <w:tcW w:w="10533" w:type="dxa"/>
            <w:gridSpan w:val="12"/>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微软雅黑" w:eastAsia="微软雅黑" w:hAnsi="微软雅黑" w:cs="宋体"/>
                <w:i/>
                <w:iCs/>
                <w:color w:val="000000"/>
                <w:kern w:val="0"/>
                <w:sz w:val="16"/>
                <w:szCs w:val="16"/>
              </w:rPr>
            </w:pPr>
            <w:r w:rsidRPr="003E7125">
              <w:rPr>
                <w:rFonts w:ascii="微软雅黑" w:eastAsia="微软雅黑" w:hAnsi="微软雅黑" w:cs="宋体" w:hint="eastAsia"/>
                <w:i/>
                <w:iCs/>
                <w:color w:val="000000"/>
                <w:kern w:val="0"/>
                <w:sz w:val="16"/>
                <w:szCs w:val="16"/>
              </w:rPr>
              <w:t>认真总结经验，加快推进政府采购进度，提高预算执行进度。</w:t>
            </w:r>
          </w:p>
        </w:tc>
      </w:tr>
      <w:tr w:rsidR="00841143" w:rsidRPr="003E7125" w:rsidTr="00841143">
        <w:trPr>
          <w:trHeight w:val="272"/>
        </w:trPr>
        <w:tc>
          <w:tcPr>
            <w:tcW w:w="59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项目负责人：陈国华</w:t>
            </w:r>
          </w:p>
        </w:tc>
        <w:tc>
          <w:tcPr>
            <w:tcW w:w="5178" w:type="dxa"/>
            <w:gridSpan w:val="6"/>
            <w:tcBorders>
              <w:top w:val="single" w:sz="4" w:space="0" w:color="000000"/>
              <w:left w:val="nil"/>
              <w:bottom w:val="single" w:sz="4" w:space="0" w:color="000000"/>
              <w:right w:val="single" w:sz="4" w:space="0" w:color="000000"/>
            </w:tcBorders>
            <w:shd w:val="clear" w:color="auto" w:fill="auto"/>
            <w:vAlign w:val="center"/>
            <w:hideMark/>
          </w:tcPr>
          <w:p w:rsidR="003E7125" w:rsidRPr="003E7125" w:rsidRDefault="003E7125" w:rsidP="003E7125">
            <w:pPr>
              <w:widowControl/>
              <w:jc w:val="left"/>
              <w:rPr>
                <w:rFonts w:ascii="Courier New" w:hAnsi="Courier New" w:cs="Courier New"/>
                <w:color w:val="000000"/>
                <w:kern w:val="0"/>
                <w:sz w:val="18"/>
                <w:szCs w:val="18"/>
              </w:rPr>
            </w:pPr>
            <w:r w:rsidRPr="003E7125">
              <w:rPr>
                <w:rFonts w:ascii="Courier New" w:hAnsi="Courier New" w:cs="Courier New"/>
                <w:color w:val="000000"/>
                <w:kern w:val="0"/>
                <w:sz w:val="18"/>
                <w:szCs w:val="18"/>
              </w:rPr>
              <w:t>财务负责人：张莹</w:t>
            </w:r>
          </w:p>
        </w:tc>
      </w:tr>
    </w:tbl>
    <w:p w:rsidR="00B21193" w:rsidRPr="003E7125" w:rsidRDefault="00B21193" w:rsidP="00B21193">
      <w:pPr>
        <w:spacing w:line="600" w:lineRule="exact"/>
        <w:jc w:val="center"/>
        <w:outlineLvl w:val="0"/>
        <w:rPr>
          <w:rFonts w:ascii="宋体" w:hAnsi="宋体" w:cs="宋体"/>
          <w:b/>
          <w:sz w:val="32"/>
          <w:szCs w:val="32"/>
        </w:rPr>
      </w:pPr>
      <w:bookmarkStart w:id="86" w:name="_Toc143870169"/>
      <w:r w:rsidRPr="003E7125">
        <w:rPr>
          <w:rFonts w:ascii="宋体" w:hAnsi="宋体" w:cs="宋体" w:hint="eastAsia"/>
          <w:b/>
          <w:sz w:val="32"/>
          <w:szCs w:val="32"/>
        </w:rPr>
        <w:lastRenderedPageBreak/>
        <w:t>部门预算项目支出绩效自评表（2022年度）</w:t>
      </w:r>
      <w:bookmarkEnd w:id="86"/>
    </w:p>
    <w:tbl>
      <w:tblPr>
        <w:tblW w:w="11113" w:type="dxa"/>
        <w:tblInd w:w="-1168" w:type="dxa"/>
        <w:tblLook w:val="04A0" w:firstRow="1" w:lastRow="0" w:firstColumn="1" w:lastColumn="0" w:noHBand="0" w:noVBand="1"/>
      </w:tblPr>
      <w:tblGrid>
        <w:gridCol w:w="580"/>
        <w:gridCol w:w="119"/>
        <w:gridCol w:w="1154"/>
        <w:gridCol w:w="967"/>
        <w:gridCol w:w="1093"/>
        <w:gridCol w:w="744"/>
        <w:gridCol w:w="848"/>
        <w:gridCol w:w="704"/>
        <w:gridCol w:w="852"/>
        <w:gridCol w:w="230"/>
        <w:gridCol w:w="53"/>
        <w:gridCol w:w="423"/>
        <w:gridCol w:w="847"/>
        <w:gridCol w:w="2499"/>
      </w:tblGrid>
      <w:tr w:rsidR="004836B8" w:rsidRPr="004836B8" w:rsidTr="00841143">
        <w:trPr>
          <w:trHeight w:val="272"/>
        </w:trPr>
        <w:tc>
          <w:tcPr>
            <w:tcW w:w="18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hint="eastAsia"/>
                <w:color w:val="000000"/>
                <w:kern w:val="0"/>
                <w:sz w:val="18"/>
                <w:szCs w:val="18"/>
              </w:rPr>
              <w:t>项目名称</w:t>
            </w:r>
          </w:p>
        </w:tc>
        <w:tc>
          <w:tcPr>
            <w:tcW w:w="92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hint="eastAsia"/>
                <w:color w:val="000000"/>
                <w:kern w:val="0"/>
                <w:sz w:val="18"/>
                <w:szCs w:val="18"/>
              </w:rPr>
              <w:t>51000022T000007461753-</w:t>
            </w:r>
            <w:r w:rsidRPr="004836B8">
              <w:rPr>
                <w:rFonts w:ascii="Courier New" w:hAnsi="Courier New" w:cs="Courier New" w:hint="eastAsia"/>
                <w:color w:val="000000"/>
                <w:kern w:val="0"/>
                <w:sz w:val="18"/>
                <w:szCs w:val="18"/>
              </w:rPr>
              <w:t>藏彝区</w:t>
            </w:r>
            <w:r w:rsidRPr="004836B8">
              <w:rPr>
                <w:rFonts w:ascii="Courier New" w:hAnsi="Courier New" w:cs="Courier New" w:hint="eastAsia"/>
                <w:color w:val="000000"/>
                <w:kern w:val="0"/>
                <w:sz w:val="18"/>
                <w:szCs w:val="18"/>
              </w:rPr>
              <w:t>9+3</w:t>
            </w:r>
            <w:r w:rsidRPr="004836B8">
              <w:rPr>
                <w:rFonts w:ascii="Courier New" w:hAnsi="Courier New" w:cs="Courier New" w:hint="eastAsia"/>
                <w:color w:val="000000"/>
                <w:kern w:val="0"/>
                <w:sz w:val="18"/>
                <w:szCs w:val="18"/>
              </w:rPr>
              <w:t>免费教育补助资金</w:t>
            </w:r>
          </w:p>
        </w:tc>
      </w:tr>
      <w:tr w:rsidR="004836B8" w:rsidRPr="004836B8" w:rsidTr="00841143">
        <w:trPr>
          <w:trHeight w:val="518"/>
        </w:trPr>
        <w:tc>
          <w:tcPr>
            <w:tcW w:w="18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主管部门</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四川省地质矿产勘查开发局部门</w:t>
            </w:r>
          </w:p>
        </w:tc>
        <w:tc>
          <w:tcPr>
            <w:tcW w:w="1270" w:type="dxa"/>
            <w:gridSpan w:val="2"/>
            <w:tcBorders>
              <w:top w:val="nil"/>
              <w:left w:val="nil"/>
              <w:bottom w:val="nil"/>
              <w:right w:val="nil"/>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实施单位</w:t>
            </w:r>
            <w:r w:rsidRPr="004836B8">
              <w:rPr>
                <w:rFonts w:ascii="Courier New" w:hAnsi="Courier New" w:cs="Courier New"/>
                <w:color w:val="000000"/>
                <w:kern w:val="0"/>
                <w:sz w:val="18"/>
                <w:szCs w:val="18"/>
              </w:rPr>
              <w:t xml:space="preserve"> </w:t>
            </w:r>
            <w:r w:rsidRPr="004836B8">
              <w:rPr>
                <w:rFonts w:ascii="Courier New" w:hAnsi="Courier New" w:cs="Courier New"/>
                <w:color w:val="000000"/>
                <w:kern w:val="0"/>
                <w:sz w:val="18"/>
                <w:szCs w:val="18"/>
              </w:rPr>
              <w:t>（盖章）</w:t>
            </w:r>
          </w:p>
        </w:tc>
        <w:tc>
          <w:tcPr>
            <w:tcW w:w="24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四川矿产机电技师学院</w:t>
            </w:r>
          </w:p>
        </w:tc>
      </w:tr>
      <w:tr w:rsidR="004836B8" w:rsidRPr="004836B8" w:rsidTr="00841143">
        <w:trPr>
          <w:trHeight w:val="287"/>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项目基本情况</w:t>
            </w:r>
          </w:p>
        </w:tc>
        <w:tc>
          <w:tcPr>
            <w:tcW w:w="127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1.项目年度目标完成情况</w:t>
            </w: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项目年度目标</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Courier New" w:hAnsi="Courier New" w:cs="Courier New"/>
                <w:color w:val="000000"/>
                <w:kern w:val="0"/>
                <w:sz w:val="18"/>
                <w:szCs w:val="18"/>
              </w:rPr>
            </w:pPr>
            <w:r w:rsidRPr="004836B8">
              <w:rPr>
                <w:rFonts w:ascii="Courier New" w:hAnsi="Courier New" w:cs="Courier New"/>
                <w:color w:val="000000"/>
                <w:kern w:val="0"/>
                <w:sz w:val="18"/>
                <w:szCs w:val="18"/>
              </w:rPr>
              <w:t>年度目标完成情况</w:t>
            </w:r>
          </w:p>
        </w:tc>
      </w:tr>
      <w:tr w:rsidR="004836B8" w:rsidRPr="004836B8" w:rsidTr="00841143">
        <w:trPr>
          <w:trHeight w:val="714"/>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5491" w:type="dxa"/>
            <w:gridSpan w:val="8"/>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在校彝区9+3学生均享受生活补助、交通补助、冬装补助等各项补助。</w:t>
            </w:r>
          </w:p>
        </w:tc>
        <w:tc>
          <w:tcPr>
            <w:tcW w:w="3769"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9+3</w:t>
            </w:r>
            <w:r w:rsidRPr="004836B8">
              <w:rPr>
                <w:rFonts w:ascii="Courier New" w:hAnsi="Courier New" w:cs="Courier New"/>
                <w:color w:val="000000"/>
                <w:kern w:val="0"/>
                <w:sz w:val="18"/>
                <w:szCs w:val="18"/>
              </w:rPr>
              <w:t>学生享受的各项政策及补助均执行到位，其余资金均用于学院日常运转，包括学生活动、学生实习耗材等支出。</w:t>
            </w:r>
          </w:p>
        </w:tc>
      </w:tr>
      <w:tr w:rsidR="00841143" w:rsidRPr="004836B8" w:rsidTr="00841143">
        <w:trPr>
          <w:trHeight w:val="699"/>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2.项目实施内容及过程概述</w:t>
            </w:r>
          </w:p>
        </w:tc>
        <w:tc>
          <w:tcPr>
            <w:tcW w:w="9260" w:type="dxa"/>
            <w:gridSpan w:val="11"/>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根据政策要求，我院2022年彝区9+3学生的生活补助、交通补助、冬装补助全部发放到学生手中，学生免学费、杂费、就业工作经费、补助学校工作经费用于学院日常运转。</w:t>
            </w:r>
          </w:p>
        </w:tc>
      </w:tr>
      <w:tr w:rsidR="00841143" w:rsidRPr="004836B8" w:rsidTr="00841143">
        <w:trPr>
          <w:trHeight w:val="36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预算执行情况（10分）</w:t>
            </w: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年度预算数（万元）</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年初预算</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调整</w:t>
            </w:r>
            <w:proofErr w:type="gramStart"/>
            <w:r w:rsidRPr="004836B8">
              <w:rPr>
                <w:rFonts w:ascii="宋体" w:hAnsi="宋体" w:cs="宋体" w:hint="eastAsia"/>
                <w:color w:val="000000"/>
                <w:kern w:val="0"/>
                <w:sz w:val="18"/>
                <w:szCs w:val="18"/>
              </w:rPr>
              <w:t>后预算</w:t>
            </w:r>
            <w:proofErr w:type="gramEnd"/>
            <w:r w:rsidRPr="004836B8">
              <w:rPr>
                <w:rFonts w:ascii="宋体" w:hAnsi="宋体" w:cs="宋体" w:hint="eastAsia"/>
                <w:color w:val="000000"/>
                <w:kern w:val="0"/>
                <w:sz w:val="18"/>
                <w:szCs w:val="18"/>
              </w:rPr>
              <w:t>数</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预算执行数</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预算执行率</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原因</w:t>
            </w:r>
          </w:p>
        </w:tc>
      </w:tr>
      <w:tr w:rsidR="00841143" w:rsidRPr="004836B8" w:rsidTr="00841143">
        <w:trPr>
          <w:trHeight w:val="389"/>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总额</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24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i/>
                <w:iCs/>
                <w:color w:val="000000"/>
                <w:kern w:val="0"/>
                <w:sz w:val="18"/>
                <w:szCs w:val="18"/>
              </w:rPr>
            </w:pPr>
            <w:r w:rsidRPr="004836B8">
              <w:rPr>
                <w:rFonts w:ascii="Courier New" w:hAnsi="Courier New" w:cs="Courier New"/>
                <w:i/>
                <w:iCs/>
                <w:color w:val="000000"/>
                <w:kern w:val="0"/>
                <w:sz w:val="18"/>
                <w:szCs w:val="18"/>
              </w:rPr>
              <w:t>该项目为</w:t>
            </w:r>
            <w:r w:rsidRPr="004836B8">
              <w:rPr>
                <w:rFonts w:ascii="Courier New" w:hAnsi="Courier New" w:cs="Courier New"/>
                <w:i/>
                <w:iCs/>
                <w:color w:val="000000"/>
                <w:kern w:val="0"/>
                <w:sz w:val="18"/>
                <w:szCs w:val="18"/>
              </w:rPr>
              <w:t>9+3</w:t>
            </w:r>
            <w:r w:rsidRPr="004836B8">
              <w:rPr>
                <w:rFonts w:ascii="Courier New" w:hAnsi="Courier New" w:cs="Courier New"/>
                <w:i/>
                <w:iCs/>
                <w:color w:val="000000"/>
                <w:kern w:val="0"/>
                <w:sz w:val="18"/>
                <w:szCs w:val="18"/>
              </w:rPr>
              <w:t>学生补助项目，根据</w:t>
            </w:r>
            <w:r w:rsidRPr="004836B8">
              <w:rPr>
                <w:rFonts w:ascii="Courier New" w:hAnsi="Courier New" w:cs="Courier New"/>
                <w:i/>
                <w:iCs/>
                <w:color w:val="000000"/>
                <w:kern w:val="0"/>
                <w:sz w:val="18"/>
                <w:szCs w:val="18"/>
              </w:rPr>
              <w:t>9+3</w:t>
            </w:r>
            <w:r w:rsidRPr="004836B8">
              <w:rPr>
                <w:rFonts w:ascii="Courier New" w:hAnsi="Courier New" w:cs="Courier New"/>
                <w:i/>
                <w:iCs/>
                <w:color w:val="000000"/>
                <w:kern w:val="0"/>
                <w:sz w:val="18"/>
                <w:szCs w:val="18"/>
              </w:rPr>
              <w:t>实际人数拨付项目资金。</w:t>
            </w:r>
          </w:p>
        </w:tc>
      </w:tr>
      <w:tr w:rsidR="00841143" w:rsidRPr="004836B8" w:rsidTr="00841143">
        <w:trPr>
          <w:trHeight w:val="436"/>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其中：财政资金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140.30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451"/>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财政专户管理资金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404"/>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单位资金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0.00%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381"/>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其他资金</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2499"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Courier New" w:hAnsi="Courier New" w:cs="Courier New"/>
                <w:i/>
                <w:iCs/>
                <w:color w:val="000000"/>
                <w:kern w:val="0"/>
                <w:sz w:val="18"/>
                <w:szCs w:val="18"/>
              </w:rPr>
            </w:pPr>
          </w:p>
        </w:tc>
      </w:tr>
      <w:tr w:rsidR="00841143" w:rsidRPr="004836B8" w:rsidTr="00841143">
        <w:trPr>
          <w:trHeight w:val="458"/>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绩效指标（90分）</w:t>
            </w: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一级指标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二级指标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三级指标</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指标性质</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指标值</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度量单位</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完成值</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权重</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得分</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未完成原因分析</w:t>
            </w:r>
          </w:p>
        </w:tc>
      </w:tr>
      <w:tr w:rsidR="00841143" w:rsidRPr="004836B8" w:rsidTr="00841143">
        <w:trPr>
          <w:trHeight w:val="458"/>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产出指标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时效指标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各项任务完成及时率</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90</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 xml:space="preserve">　</w:t>
            </w:r>
          </w:p>
        </w:tc>
      </w:tr>
      <w:tr w:rsidR="00841143" w:rsidRPr="004836B8" w:rsidTr="00841143">
        <w:trPr>
          <w:trHeight w:val="458"/>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效益指标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社会效益指标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家庭经济困难学生应助尽助</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220</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人</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274</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40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 xml:space="preserve">　</w:t>
            </w:r>
          </w:p>
        </w:tc>
      </w:tr>
      <w:tr w:rsidR="00841143" w:rsidRPr="004836B8" w:rsidTr="00841143">
        <w:trPr>
          <w:trHeight w:val="340"/>
        </w:trPr>
        <w:tc>
          <w:tcPr>
            <w:tcW w:w="580" w:type="dxa"/>
            <w:vMerge/>
            <w:tcBorders>
              <w:top w:val="nil"/>
              <w:left w:val="single" w:sz="4" w:space="0" w:color="000000"/>
              <w:bottom w:val="single" w:sz="4" w:space="0" w:color="000000"/>
              <w:right w:val="single" w:sz="4" w:space="0" w:color="000000"/>
            </w:tcBorders>
            <w:vAlign w:val="center"/>
            <w:hideMark/>
          </w:tcPr>
          <w:p w:rsidR="004836B8" w:rsidRPr="004836B8" w:rsidRDefault="004836B8" w:rsidP="004836B8">
            <w:pPr>
              <w:widowControl/>
              <w:jc w:val="left"/>
              <w:rPr>
                <w:rFonts w:ascii="宋体" w:hAnsi="宋体" w:cs="宋体"/>
                <w:color w:val="000000"/>
                <w:kern w:val="0"/>
                <w:sz w:val="18"/>
                <w:szCs w:val="18"/>
              </w:rPr>
            </w:pPr>
          </w:p>
        </w:tc>
        <w:tc>
          <w:tcPr>
            <w:tcW w:w="1273" w:type="dxa"/>
            <w:gridSpan w:val="2"/>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满意度指标</w:t>
            </w:r>
          </w:p>
        </w:tc>
        <w:tc>
          <w:tcPr>
            <w:tcW w:w="96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服务对象满意度指标</w:t>
            </w:r>
          </w:p>
        </w:tc>
        <w:tc>
          <w:tcPr>
            <w:tcW w:w="1093"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学生、家长满意度</w:t>
            </w:r>
          </w:p>
        </w:tc>
        <w:tc>
          <w:tcPr>
            <w:tcW w:w="74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48"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90</w:t>
            </w:r>
          </w:p>
        </w:tc>
        <w:tc>
          <w:tcPr>
            <w:tcW w:w="704"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w:t>
            </w:r>
          </w:p>
        </w:tc>
        <w:tc>
          <w:tcPr>
            <w:tcW w:w="852"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99</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 xml:space="preserve">　</w:t>
            </w:r>
          </w:p>
        </w:tc>
      </w:tr>
      <w:tr w:rsidR="004836B8" w:rsidRPr="004836B8" w:rsidTr="00841143">
        <w:trPr>
          <w:trHeight w:val="287"/>
        </w:trPr>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合计</w:t>
            </w:r>
          </w:p>
        </w:tc>
        <w:tc>
          <w:tcPr>
            <w:tcW w:w="706" w:type="dxa"/>
            <w:gridSpan w:val="3"/>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100</w:t>
            </w:r>
          </w:p>
        </w:tc>
        <w:tc>
          <w:tcPr>
            <w:tcW w:w="847"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right"/>
              <w:rPr>
                <w:rFonts w:ascii="宋体" w:hAnsi="宋体" w:cs="宋体"/>
                <w:color w:val="000000"/>
                <w:kern w:val="0"/>
                <w:sz w:val="18"/>
                <w:szCs w:val="18"/>
              </w:rPr>
            </w:pPr>
            <w:r w:rsidRPr="004836B8">
              <w:rPr>
                <w:rFonts w:ascii="宋体" w:hAnsi="宋体" w:cs="宋体" w:hint="eastAsia"/>
                <w:color w:val="000000"/>
                <w:kern w:val="0"/>
                <w:sz w:val="18"/>
                <w:szCs w:val="18"/>
              </w:rPr>
              <w:t>100</w:t>
            </w:r>
          </w:p>
        </w:tc>
        <w:tc>
          <w:tcPr>
            <w:tcW w:w="2499" w:type="dxa"/>
            <w:tcBorders>
              <w:top w:val="nil"/>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宋体" w:hAnsi="宋体" w:cs="宋体"/>
                <w:color w:val="000000"/>
                <w:kern w:val="0"/>
                <w:sz w:val="18"/>
                <w:szCs w:val="18"/>
              </w:rPr>
            </w:pPr>
            <w:r w:rsidRPr="004836B8">
              <w:rPr>
                <w:rFonts w:ascii="宋体" w:hAnsi="宋体" w:cs="宋体" w:hint="eastAsia"/>
                <w:color w:val="000000"/>
                <w:kern w:val="0"/>
                <w:sz w:val="18"/>
                <w:szCs w:val="18"/>
              </w:rPr>
              <w:t xml:space="preserve">　</w:t>
            </w:r>
          </w:p>
        </w:tc>
      </w:tr>
      <w:tr w:rsidR="004836B8" w:rsidRPr="004836B8" w:rsidTr="00841143">
        <w:trPr>
          <w:trHeight w:val="609"/>
        </w:trPr>
        <w:tc>
          <w:tcPr>
            <w:tcW w:w="699" w:type="dxa"/>
            <w:gridSpan w:val="2"/>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评价结论</w:t>
            </w:r>
          </w:p>
        </w:tc>
        <w:tc>
          <w:tcPr>
            <w:tcW w:w="10414" w:type="dxa"/>
            <w:gridSpan w:val="12"/>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按照彝区9+3资金政策，严格落实相关规定，及时下发各项学生补助，完成既定的年度目标任务和绩效指标。</w:t>
            </w:r>
          </w:p>
        </w:tc>
      </w:tr>
      <w:tr w:rsidR="004836B8" w:rsidRPr="004836B8" w:rsidTr="00841143">
        <w:trPr>
          <w:trHeight w:val="578"/>
        </w:trPr>
        <w:tc>
          <w:tcPr>
            <w:tcW w:w="699" w:type="dxa"/>
            <w:gridSpan w:val="2"/>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存在问题</w:t>
            </w:r>
          </w:p>
        </w:tc>
        <w:tc>
          <w:tcPr>
            <w:tcW w:w="10414" w:type="dxa"/>
            <w:gridSpan w:val="12"/>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学生银行卡卡号及开户行行信息不准确，导致补助发放有所推迟。</w:t>
            </w:r>
          </w:p>
        </w:tc>
      </w:tr>
      <w:tr w:rsidR="004836B8" w:rsidRPr="004836B8" w:rsidTr="00841143">
        <w:trPr>
          <w:trHeight w:val="639"/>
        </w:trPr>
        <w:tc>
          <w:tcPr>
            <w:tcW w:w="699" w:type="dxa"/>
            <w:gridSpan w:val="2"/>
            <w:tcBorders>
              <w:top w:val="nil"/>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center"/>
              <w:rPr>
                <w:rFonts w:ascii="宋体" w:hAnsi="宋体" w:cs="宋体"/>
                <w:color w:val="000000"/>
                <w:kern w:val="0"/>
                <w:sz w:val="18"/>
                <w:szCs w:val="18"/>
              </w:rPr>
            </w:pPr>
            <w:r w:rsidRPr="004836B8">
              <w:rPr>
                <w:rFonts w:ascii="宋体" w:hAnsi="宋体" w:cs="宋体" w:hint="eastAsia"/>
                <w:color w:val="000000"/>
                <w:kern w:val="0"/>
                <w:sz w:val="18"/>
                <w:szCs w:val="18"/>
              </w:rPr>
              <w:t>改进措施</w:t>
            </w:r>
          </w:p>
        </w:tc>
        <w:tc>
          <w:tcPr>
            <w:tcW w:w="10414" w:type="dxa"/>
            <w:gridSpan w:val="12"/>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微软雅黑" w:eastAsia="微软雅黑" w:hAnsi="微软雅黑" w:cs="宋体"/>
                <w:i/>
                <w:iCs/>
                <w:color w:val="000000"/>
                <w:kern w:val="0"/>
                <w:sz w:val="16"/>
                <w:szCs w:val="16"/>
              </w:rPr>
            </w:pPr>
            <w:r w:rsidRPr="004836B8">
              <w:rPr>
                <w:rFonts w:ascii="微软雅黑" w:eastAsia="微软雅黑" w:hAnsi="微软雅黑" w:cs="宋体" w:hint="eastAsia"/>
                <w:i/>
                <w:iCs/>
                <w:color w:val="000000"/>
                <w:kern w:val="0"/>
                <w:sz w:val="16"/>
                <w:szCs w:val="16"/>
              </w:rPr>
              <w:t>认真总结经验，仔细核实学生银行卡等相关信息，及时发放补助。</w:t>
            </w:r>
          </w:p>
        </w:tc>
      </w:tr>
      <w:tr w:rsidR="004836B8" w:rsidRPr="004836B8" w:rsidTr="00841143">
        <w:trPr>
          <w:trHeight w:val="287"/>
        </w:trPr>
        <w:tc>
          <w:tcPr>
            <w:tcW w:w="729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项目负责人：陈国华</w:t>
            </w:r>
          </w:p>
        </w:tc>
        <w:tc>
          <w:tcPr>
            <w:tcW w:w="3822" w:type="dxa"/>
            <w:gridSpan w:val="4"/>
            <w:tcBorders>
              <w:top w:val="single" w:sz="4" w:space="0" w:color="000000"/>
              <w:left w:val="nil"/>
              <w:bottom w:val="single" w:sz="4" w:space="0" w:color="000000"/>
              <w:right w:val="single" w:sz="4" w:space="0" w:color="000000"/>
            </w:tcBorders>
            <w:shd w:val="clear" w:color="auto" w:fill="auto"/>
            <w:vAlign w:val="center"/>
            <w:hideMark/>
          </w:tcPr>
          <w:p w:rsidR="004836B8" w:rsidRPr="004836B8" w:rsidRDefault="004836B8" w:rsidP="004836B8">
            <w:pPr>
              <w:widowControl/>
              <w:jc w:val="left"/>
              <w:rPr>
                <w:rFonts w:ascii="Courier New" w:hAnsi="Courier New" w:cs="Courier New"/>
                <w:color w:val="000000"/>
                <w:kern w:val="0"/>
                <w:sz w:val="18"/>
                <w:szCs w:val="18"/>
              </w:rPr>
            </w:pPr>
            <w:r w:rsidRPr="004836B8">
              <w:rPr>
                <w:rFonts w:ascii="Courier New" w:hAnsi="Courier New" w:cs="Courier New"/>
                <w:color w:val="000000"/>
                <w:kern w:val="0"/>
                <w:sz w:val="18"/>
                <w:szCs w:val="18"/>
              </w:rPr>
              <w:t>财务负责人：张莹</w:t>
            </w:r>
          </w:p>
        </w:tc>
      </w:tr>
    </w:tbl>
    <w:p w:rsidR="00FA7042" w:rsidRDefault="00FA7042" w:rsidP="004836B8">
      <w:pPr>
        <w:spacing w:line="600" w:lineRule="exact"/>
        <w:ind w:leftChars="-607" w:left="-1" w:hangingChars="398" w:hanging="1274"/>
        <w:jc w:val="left"/>
        <w:outlineLvl w:val="0"/>
        <w:rPr>
          <w:rFonts w:ascii="仿宋_GB2312" w:eastAsia="仿宋_GB2312" w:hAnsi="Calibri" w:cs="仿宋"/>
          <w:kern w:val="0"/>
          <w:sz w:val="32"/>
          <w:szCs w:val="32"/>
        </w:rPr>
      </w:pPr>
    </w:p>
    <w:p w:rsidR="00FA7042" w:rsidRDefault="00FA7042">
      <w:pPr>
        <w:pStyle w:val="a0"/>
        <w:spacing w:before="93"/>
        <w:rPr>
          <w:rFonts w:hAnsi="Calibri" w:cs="仿宋"/>
          <w:sz w:val="32"/>
          <w:szCs w:val="32"/>
        </w:rPr>
      </w:pPr>
    </w:p>
    <w:p w:rsidR="00FA7042" w:rsidRDefault="008A42C7">
      <w:pPr>
        <w:spacing w:line="600" w:lineRule="exact"/>
        <w:jc w:val="center"/>
        <w:outlineLvl w:val="0"/>
        <w:rPr>
          <w:rFonts w:ascii="仿宋" w:eastAsia="仿宋" w:hAnsi="仿宋"/>
        </w:rPr>
      </w:pPr>
      <w:bookmarkStart w:id="87" w:name="_Toc143870170"/>
      <w:r>
        <w:rPr>
          <w:rFonts w:ascii="黑体" w:eastAsia="黑体" w:hAnsi="黑体" w:hint="eastAsia"/>
          <w:sz w:val="44"/>
          <w:szCs w:val="44"/>
        </w:rPr>
        <w:t>第</w:t>
      </w:r>
      <w:r>
        <w:rPr>
          <w:rStyle w:val="1Char"/>
          <w:rFonts w:ascii="黑体" w:eastAsia="黑体" w:hAnsi="黑体" w:hint="eastAsia"/>
          <w:b w:val="0"/>
        </w:rPr>
        <w:t>五部分 附表</w:t>
      </w:r>
      <w:bookmarkStart w:id="88" w:name="_Toc15396619"/>
      <w:bookmarkEnd w:id="81"/>
      <w:bookmarkEnd w:id="85"/>
      <w:bookmarkEnd w:id="87"/>
    </w:p>
    <w:p w:rsidR="00FA7042" w:rsidRDefault="008A42C7">
      <w:pPr>
        <w:pStyle w:val="2"/>
        <w:rPr>
          <w:rFonts w:ascii="仿宋" w:eastAsia="仿宋" w:hAnsi="仿宋"/>
        </w:rPr>
      </w:pPr>
      <w:bookmarkStart w:id="89" w:name="_Toc143870171"/>
      <w:r>
        <w:rPr>
          <w:rFonts w:ascii="仿宋" w:eastAsia="仿宋" w:hAnsi="仿宋" w:hint="eastAsia"/>
          <w:b w:val="0"/>
        </w:rPr>
        <w:t>一、收</w:t>
      </w:r>
      <w:r>
        <w:rPr>
          <w:rStyle w:val="2Char"/>
          <w:rFonts w:ascii="仿宋" w:eastAsia="仿宋" w:hAnsi="仿宋" w:hint="eastAsia"/>
        </w:rPr>
        <w:t>入支出决算总表</w:t>
      </w:r>
      <w:bookmarkEnd w:id="88"/>
      <w:bookmarkEnd w:id="89"/>
    </w:p>
    <w:p w:rsidR="00FA7042" w:rsidRDefault="008A42C7">
      <w:pPr>
        <w:pStyle w:val="2"/>
        <w:rPr>
          <w:rFonts w:ascii="仿宋" w:eastAsia="仿宋" w:hAnsi="仿宋"/>
        </w:rPr>
      </w:pPr>
      <w:bookmarkStart w:id="90" w:name="_Toc15396620"/>
      <w:bookmarkStart w:id="91" w:name="_Toc143870172"/>
      <w:r>
        <w:rPr>
          <w:rFonts w:ascii="仿宋" w:eastAsia="仿宋" w:hAnsi="仿宋" w:hint="eastAsia"/>
          <w:b w:val="0"/>
        </w:rPr>
        <w:t>二、收</w:t>
      </w:r>
      <w:r>
        <w:rPr>
          <w:rStyle w:val="2Char"/>
          <w:rFonts w:ascii="仿宋" w:eastAsia="仿宋" w:hAnsi="仿宋" w:hint="eastAsia"/>
        </w:rPr>
        <w:t>入决算表</w:t>
      </w:r>
      <w:bookmarkEnd w:id="90"/>
      <w:bookmarkEnd w:id="91"/>
    </w:p>
    <w:p w:rsidR="00FA7042" w:rsidRDefault="008A42C7">
      <w:pPr>
        <w:pStyle w:val="2"/>
        <w:rPr>
          <w:rFonts w:ascii="仿宋" w:eastAsia="仿宋" w:hAnsi="仿宋"/>
        </w:rPr>
      </w:pPr>
      <w:bookmarkStart w:id="92" w:name="_Toc15396621"/>
      <w:bookmarkStart w:id="93" w:name="_Toc143870173"/>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92"/>
      <w:bookmarkEnd w:id="93"/>
    </w:p>
    <w:p w:rsidR="00FA7042" w:rsidRDefault="008A42C7">
      <w:pPr>
        <w:pStyle w:val="2"/>
        <w:rPr>
          <w:rFonts w:ascii="仿宋" w:eastAsia="仿宋" w:hAnsi="仿宋"/>
          <w:b w:val="0"/>
        </w:rPr>
      </w:pPr>
      <w:bookmarkStart w:id="94" w:name="_Toc15396622"/>
      <w:bookmarkStart w:id="95" w:name="_Toc143870174"/>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94"/>
      <w:bookmarkEnd w:id="95"/>
    </w:p>
    <w:p w:rsidR="00FA7042" w:rsidRDefault="008A42C7">
      <w:pPr>
        <w:pStyle w:val="2"/>
        <w:rPr>
          <w:rStyle w:val="2Char"/>
          <w:rFonts w:ascii="仿宋" w:eastAsia="仿宋" w:hAnsi="仿宋"/>
        </w:rPr>
      </w:pPr>
      <w:bookmarkStart w:id="96" w:name="_Toc15396623"/>
      <w:bookmarkStart w:id="97" w:name="_Toc143870175"/>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98" w:name="_Toc15396624"/>
      <w:bookmarkEnd w:id="96"/>
      <w:bookmarkEnd w:id="97"/>
    </w:p>
    <w:p w:rsidR="00FA7042" w:rsidRDefault="008A42C7">
      <w:pPr>
        <w:pStyle w:val="2"/>
        <w:rPr>
          <w:rFonts w:ascii="仿宋" w:eastAsia="仿宋" w:hAnsi="仿宋"/>
        </w:rPr>
      </w:pPr>
      <w:bookmarkStart w:id="99" w:name="_Toc143870176"/>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98"/>
      <w:bookmarkEnd w:id="99"/>
    </w:p>
    <w:p w:rsidR="00FA7042" w:rsidRDefault="008A42C7">
      <w:pPr>
        <w:pStyle w:val="2"/>
        <w:rPr>
          <w:rFonts w:ascii="仿宋" w:eastAsia="仿宋" w:hAnsi="仿宋"/>
        </w:rPr>
      </w:pPr>
      <w:bookmarkStart w:id="100" w:name="_Toc15396625"/>
      <w:bookmarkStart w:id="101" w:name="_Toc143870177"/>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00"/>
      <w:bookmarkEnd w:id="101"/>
    </w:p>
    <w:p w:rsidR="00FA7042" w:rsidRDefault="008A42C7">
      <w:pPr>
        <w:pStyle w:val="2"/>
        <w:rPr>
          <w:rFonts w:ascii="仿宋" w:eastAsia="仿宋" w:hAnsi="仿宋"/>
        </w:rPr>
      </w:pPr>
      <w:bookmarkStart w:id="102" w:name="_Toc15396626"/>
      <w:bookmarkStart w:id="103" w:name="_Toc143870178"/>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02"/>
      <w:bookmarkEnd w:id="103"/>
    </w:p>
    <w:p w:rsidR="00FA7042" w:rsidRDefault="008A42C7">
      <w:pPr>
        <w:pStyle w:val="2"/>
        <w:rPr>
          <w:rFonts w:ascii="仿宋" w:eastAsia="仿宋" w:hAnsi="仿宋"/>
        </w:rPr>
      </w:pPr>
      <w:bookmarkStart w:id="104" w:name="_Toc15396627"/>
      <w:bookmarkStart w:id="105" w:name="_Toc143870179"/>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04"/>
      <w:bookmarkEnd w:id="105"/>
    </w:p>
    <w:p w:rsidR="00FA7042" w:rsidRDefault="008A42C7">
      <w:pPr>
        <w:pStyle w:val="2"/>
        <w:rPr>
          <w:rFonts w:ascii="仿宋" w:eastAsia="仿宋" w:hAnsi="仿宋"/>
        </w:rPr>
      </w:pPr>
      <w:bookmarkStart w:id="106" w:name="_Toc15396628"/>
      <w:bookmarkStart w:id="107" w:name="_Toc143870180"/>
      <w:r>
        <w:rPr>
          <w:rStyle w:val="2Char"/>
          <w:rFonts w:ascii="仿宋" w:eastAsia="仿宋" w:hAnsi="仿宋" w:hint="eastAsia"/>
        </w:rPr>
        <w:t>十、</w:t>
      </w:r>
      <w:bookmarkEnd w:id="106"/>
      <w:r>
        <w:rPr>
          <w:rFonts w:ascii="仿宋" w:eastAsia="仿宋" w:hAnsi="仿宋" w:hint="eastAsia"/>
          <w:b w:val="0"/>
        </w:rPr>
        <w:t>政</w:t>
      </w:r>
      <w:r>
        <w:rPr>
          <w:rStyle w:val="2Char"/>
          <w:rFonts w:ascii="仿宋" w:eastAsia="仿宋" w:hAnsi="仿宋" w:hint="eastAsia"/>
        </w:rPr>
        <w:t>府性基金预算财政拨款收入支出决算表</w:t>
      </w:r>
      <w:bookmarkEnd w:id="107"/>
    </w:p>
    <w:p w:rsidR="00FA7042" w:rsidRDefault="008A42C7">
      <w:pPr>
        <w:pStyle w:val="2"/>
        <w:rPr>
          <w:rFonts w:ascii="仿宋" w:eastAsia="仿宋" w:hAnsi="仿宋"/>
        </w:rPr>
      </w:pPr>
      <w:bookmarkStart w:id="108" w:name="_Toc15396629"/>
      <w:bookmarkStart w:id="109" w:name="_Toc143870181"/>
      <w:r>
        <w:rPr>
          <w:rStyle w:val="2Char"/>
          <w:rFonts w:ascii="仿宋" w:eastAsia="仿宋" w:hAnsi="仿宋" w:hint="eastAsia"/>
        </w:rPr>
        <w:t>十一、</w:t>
      </w:r>
      <w:bookmarkEnd w:id="108"/>
      <w:r>
        <w:rPr>
          <w:rFonts w:ascii="仿宋" w:eastAsia="仿宋" w:hAnsi="仿宋" w:hint="eastAsia"/>
          <w:b w:val="0"/>
        </w:rPr>
        <w:t>国</w:t>
      </w:r>
      <w:r>
        <w:rPr>
          <w:rStyle w:val="2Char"/>
          <w:rFonts w:ascii="仿宋" w:eastAsia="仿宋" w:hAnsi="仿宋" w:hint="eastAsia"/>
        </w:rPr>
        <w:t>有资本经营预算财政拨款收入支出决算表</w:t>
      </w:r>
      <w:bookmarkEnd w:id="109"/>
    </w:p>
    <w:p w:rsidR="00FA7042" w:rsidRDefault="008A42C7">
      <w:pPr>
        <w:pStyle w:val="2"/>
        <w:rPr>
          <w:rFonts w:ascii="仿宋" w:eastAsia="仿宋" w:hAnsi="仿宋"/>
        </w:rPr>
      </w:pPr>
      <w:bookmarkStart w:id="110" w:name="_Toc15396630"/>
      <w:bookmarkStart w:id="111" w:name="_Toc143870182"/>
      <w:r>
        <w:rPr>
          <w:rStyle w:val="2Char"/>
          <w:rFonts w:ascii="仿宋" w:eastAsia="仿宋" w:hAnsi="仿宋" w:hint="eastAsia"/>
        </w:rPr>
        <w:t>十二、</w:t>
      </w:r>
      <w:bookmarkEnd w:id="110"/>
      <w:r>
        <w:rPr>
          <w:rStyle w:val="2Char"/>
          <w:rFonts w:ascii="仿宋" w:eastAsia="仿宋" w:hAnsi="仿宋" w:hint="eastAsia"/>
        </w:rPr>
        <w:t>国有资本经营预算财政拨款支出决算表</w:t>
      </w:r>
      <w:bookmarkEnd w:id="111"/>
    </w:p>
    <w:p w:rsidR="00FA7042" w:rsidRDefault="008A42C7">
      <w:pPr>
        <w:pStyle w:val="2"/>
        <w:rPr>
          <w:rFonts w:eastAsia="仿宋"/>
        </w:rPr>
      </w:pPr>
      <w:bookmarkStart w:id="112" w:name="_Toc15396631"/>
      <w:bookmarkStart w:id="113" w:name="_Toc143870183"/>
      <w:r>
        <w:rPr>
          <w:rStyle w:val="2Char"/>
          <w:rFonts w:ascii="仿宋" w:eastAsia="仿宋" w:hAnsi="仿宋" w:hint="eastAsia"/>
        </w:rPr>
        <w:t>十三、</w:t>
      </w:r>
      <w:bookmarkEnd w:id="112"/>
      <w:r>
        <w:rPr>
          <w:rStyle w:val="2Char"/>
          <w:rFonts w:ascii="仿宋" w:eastAsia="仿宋" w:hAnsi="仿宋" w:hint="eastAsia"/>
        </w:rPr>
        <w:t>财政拨款“三公”经费支出决算表</w:t>
      </w:r>
      <w:bookmarkEnd w:id="113"/>
    </w:p>
    <w:sectPr w:rsidR="00FA7042" w:rsidSect="00E40AA8">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B6" w:rsidRDefault="007469B6">
      <w:r>
        <w:separator/>
      </w:r>
    </w:p>
  </w:endnote>
  <w:endnote w:type="continuationSeparator" w:id="0">
    <w:p w:rsidR="007469B6" w:rsidRDefault="0074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5" w:rsidRDefault="001A2295">
    <w:pPr>
      <w:pStyle w:val="a5"/>
      <w:jc w:val="center"/>
    </w:pPr>
  </w:p>
  <w:p w:rsidR="001A2295" w:rsidRDefault="001A22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61177"/>
    </w:sdtPr>
    <w:sdtEndPr/>
    <w:sdtContent>
      <w:p w:rsidR="001A2295" w:rsidRDefault="001A2295" w:rsidP="00E40AA8">
        <w:pPr>
          <w:pStyle w:val="a5"/>
          <w:jc w:val="center"/>
        </w:pPr>
        <w:r>
          <w:fldChar w:fldCharType="begin"/>
        </w:r>
        <w:r>
          <w:instrText>PAGE   \* MERGEFORMAT</w:instrText>
        </w:r>
        <w:r>
          <w:fldChar w:fldCharType="separate"/>
        </w:r>
        <w:r w:rsidR="00FB7CC7" w:rsidRPr="00FB7CC7">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B6" w:rsidRDefault="007469B6">
      <w:r>
        <w:separator/>
      </w:r>
    </w:p>
  </w:footnote>
  <w:footnote w:type="continuationSeparator" w:id="0">
    <w:p w:rsidR="007469B6" w:rsidRDefault="00746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5" w:rsidRDefault="001A229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NjYwODU3NTZhNmQxZTE5ODc0NThjMGVmNjA4ZmQ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7AA4"/>
    <w:rsid w:val="000E5C74"/>
    <w:rsid w:val="000E6613"/>
    <w:rsid w:val="000E7119"/>
    <w:rsid w:val="00104E42"/>
    <w:rsid w:val="00114E9B"/>
    <w:rsid w:val="00142216"/>
    <w:rsid w:val="00144D6A"/>
    <w:rsid w:val="0014729F"/>
    <w:rsid w:val="00157BAB"/>
    <w:rsid w:val="00161C7D"/>
    <w:rsid w:val="001654D1"/>
    <w:rsid w:val="00174518"/>
    <w:rsid w:val="0018106D"/>
    <w:rsid w:val="00185727"/>
    <w:rsid w:val="001877A7"/>
    <w:rsid w:val="00191536"/>
    <w:rsid w:val="00196687"/>
    <w:rsid w:val="001A2295"/>
    <w:rsid w:val="001B331F"/>
    <w:rsid w:val="001C0962"/>
    <w:rsid w:val="001D7531"/>
    <w:rsid w:val="001E737D"/>
    <w:rsid w:val="001F0592"/>
    <w:rsid w:val="001F7506"/>
    <w:rsid w:val="002006CD"/>
    <w:rsid w:val="00202B36"/>
    <w:rsid w:val="00204B7A"/>
    <w:rsid w:val="00204CDE"/>
    <w:rsid w:val="0021101A"/>
    <w:rsid w:val="00220536"/>
    <w:rsid w:val="00235629"/>
    <w:rsid w:val="00252E88"/>
    <w:rsid w:val="00260C38"/>
    <w:rsid w:val="002616C0"/>
    <w:rsid w:val="00265372"/>
    <w:rsid w:val="002662AA"/>
    <w:rsid w:val="00280496"/>
    <w:rsid w:val="00293C1E"/>
    <w:rsid w:val="00294DC9"/>
    <w:rsid w:val="00295495"/>
    <w:rsid w:val="002A31DE"/>
    <w:rsid w:val="002A5BC5"/>
    <w:rsid w:val="002B2613"/>
    <w:rsid w:val="002D6D05"/>
    <w:rsid w:val="002F1818"/>
    <w:rsid w:val="002F567B"/>
    <w:rsid w:val="0031383C"/>
    <w:rsid w:val="003216A9"/>
    <w:rsid w:val="00335A74"/>
    <w:rsid w:val="00353B8E"/>
    <w:rsid w:val="003574B7"/>
    <w:rsid w:val="0036232B"/>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4583"/>
    <w:rsid w:val="003E6F55"/>
    <w:rsid w:val="003E7125"/>
    <w:rsid w:val="00406254"/>
    <w:rsid w:val="004223DE"/>
    <w:rsid w:val="00422BB2"/>
    <w:rsid w:val="00434489"/>
    <w:rsid w:val="00434BEB"/>
    <w:rsid w:val="00435532"/>
    <w:rsid w:val="00437085"/>
    <w:rsid w:val="00443880"/>
    <w:rsid w:val="004454FE"/>
    <w:rsid w:val="004464F4"/>
    <w:rsid w:val="00471401"/>
    <w:rsid w:val="00473F31"/>
    <w:rsid w:val="00480DAE"/>
    <w:rsid w:val="0048263A"/>
    <w:rsid w:val="004836B8"/>
    <w:rsid w:val="0048452B"/>
    <w:rsid w:val="00487E5D"/>
    <w:rsid w:val="004A711F"/>
    <w:rsid w:val="004B199D"/>
    <w:rsid w:val="004B4690"/>
    <w:rsid w:val="004E0A2D"/>
    <w:rsid w:val="004E206B"/>
    <w:rsid w:val="004E6DF7"/>
    <w:rsid w:val="004F0FBD"/>
    <w:rsid w:val="004F3282"/>
    <w:rsid w:val="00505A47"/>
    <w:rsid w:val="00512FDA"/>
    <w:rsid w:val="00520DA0"/>
    <w:rsid w:val="00550E53"/>
    <w:rsid w:val="005664BB"/>
    <w:rsid w:val="00566FFA"/>
    <w:rsid w:val="00570BD0"/>
    <w:rsid w:val="0057481D"/>
    <w:rsid w:val="0058486E"/>
    <w:rsid w:val="00585B33"/>
    <w:rsid w:val="0059014D"/>
    <w:rsid w:val="005A0BEB"/>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233A"/>
    <w:rsid w:val="0066343B"/>
    <w:rsid w:val="00664777"/>
    <w:rsid w:val="006748A4"/>
    <w:rsid w:val="00681A31"/>
    <w:rsid w:val="00683E73"/>
    <w:rsid w:val="006A3141"/>
    <w:rsid w:val="006A5E34"/>
    <w:rsid w:val="006B2422"/>
    <w:rsid w:val="006B2B9A"/>
    <w:rsid w:val="006B3D95"/>
    <w:rsid w:val="006C1937"/>
    <w:rsid w:val="006F020C"/>
    <w:rsid w:val="007127B7"/>
    <w:rsid w:val="0071798E"/>
    <w:rsid w:val="007359B4"/>
    <w:rsid w:val="007416B6"/>
    <w:rsid w:val="007469B6"/>
    <w:rsid w:val="00746F48"/>
    <w:rsid w:val="0075404D"/>
    <w:rsid w:val="0076182A"/>
    <w:rsid w:val="00767B7E"/>
    <w:rsid w:val="007770C3"/>
    <w:rsid w:val="0078174E"/>
    <w:rsid w:val="00784D24"/>
    <w:rsid w:val="00785FBA"/>
    <w:rsid w:val="00786E4A"/>
    <w:rsid w:val="007875EB"/>
    <w:rsid w:val="0079426B"/>
    <w:rsid w:val="007D1682"/>
    <w:rsid w:val="007D312A"/>
    <w:rsid w:val="007D3F19"/>
    <w:rsid w:val="007E23B0"/>
    <w:rsid w:val="007E23E5"/>
    <w:rsid w:val="007E2A0E"/>
    <w:rsid w:val="007F1991"/>
    <w:rsid w:val="007F2C2F"/>
    <w:rsid w:val="007F55FC"/>
    <w:rsid w:val="007F5665"/>
    <w:rsid w:val="00800112"/>
    <w:rsid w:val="00813348"/>
    <w:rsid w:val="008253BB"/>
    <w:rsid w:val="0083706E"/>
    <w:rsid w:val="008408F6"/>
    <w:rsid w:val="00841143"/>
    <w:rsid w:val="00841594"/>
    <w:rsid w:val="008423A5"/>
    <w:rsid w:val="00850625"/>
    <w:rsid w:val="00853718"/>
    <w:rsid w:val="00853998"/>
    <w:rsid w:val="00855221"/>
    <w:rsid w:val="00860645"/>
    <w:rsid w:val="008713D9"/>
    <w:rsid w:val="00871F71"/>
    <w:rsid w:val="00872688"/>
    <w:rsid w:val="00872FD8"/>
    <w:rsid w:val="00885AF4"/>
    <w:rsid w:val="008939CD"/>
    <w:rsid w:val="00897352"/>
    <w:rsid w:val="008A42C7"/>
    <w:rsid w:val="008B768C"/>
    <w:rsid w:val="008C4DB1"/>
    <w:rsid w:val="008C4EAF"/>
    <w:rsid w:val="008C5176"/>
    <w:rsid w:val="008C7FD0"/>
    <w:rsid w:val="008E1DE7"/>
    <w:rsid w:val="008E707C"/>
    <w:rsid w:val="008F020F"/>
    <w:rsid w:val="00900713"/>
    <w:rsid w:val="00900B08"/>
    <w:rsid w:val="00902155"/>
    <w:rsid w:val="00902FA3"/>
    <w:rsid w:val="00923564"/>
    <w:rsid w:val="0092392E"/>
    <w:rsid w:val="009315F9"/>
    <w:rsid w:val="00933499"/>
    <w:rsid w:val="00935C98"/>
    <w:rsid w:val="00937888"/>
    <w:rsid w:val="00946945"/>
    <w:rsid w:val="00951248"/>
    <w:rsid w:val="0095152F"/>
    <w:rsid w:val="00954C49"/>
    <w:rsid w:val="00955E37"/>
    <w:rsid w:val="0097099F"/>
    <w:rsid w:val="00971997"/>
    <w:rsid w:val="00971FFC"/>
    <w:rsid w:val="00974B04"/>
    <w:rsid w:val="0098660A"/>
    <w:rsid w:val="009931C3"/>
    <w:rsid w:val="009B2C43"/>
    <w:rsid w:val="009B4EAE"/>
    <w:rsid w:val="009B7573"/>
    <w:rsid w:val="009C1022"/>
    <w:rsid w:val="009C22F4"/>
    <w:rsid w:val="009C2A4B"/>
    <w:rsid w:val="009C2E98"/>
    <w:rsid w:val="009D3447"/>
    <w:rsid w:val="009D4711"/>
    <w:rsid w:val="009F1185"/>
    <w:rsid w:val="009F18CD"/>
    <w:rsid w:val="009F2A13"/>
    <w:rsid w:val="009F7527"/>
    <w:rsid w:val="00A04EB0"/>
    <w:rsid w:val="00A13CC1"/>
    <w:rsid w:val="00A16847"/>
    <w:rsid w:val="00A179CC"/>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B6862"/>
    <w:rsid w:val="00AC3C6A"/>
    <w:rsid w:val="00AD20C8"/>
    <w:rsid w:val="00AD41E3"/>
    <w:rsid w:val="00AD5620"/>
    <w:rsid w:val="00AD656B"/>
    <w:rsid w:val="00AD7C1B"/>
    <w:rsid w:val="00AE16BA"/>
    <w:rsid w:val="00AE1EBE"/>
    <w:rsid w:val="00AF0181"/>
    <w:rsid w:val="00B03C9D"/>
    <w:rsid w:val="00B060AE"/>
    <w:rsid w:val="00B10517"/>
    <w:rsid w:val="00B14E76"/>
    <w:rsid w:val="00B161B8"/>
    <w:rsid w:val="00B2048C"/>
    <w:rsid w:val="00B21193"/>
    <w:rsid w:val="00B310B9"/>
    <w:rsid w:val="00B35F3F"/>
    <w:rsid w:val="00B36CBB"/>
    <w:rsid w:val="00B425E0"/>
    <w:rsid w:val="00B440AA"/>
    <w:rsid w:val="00B44B70"/>
    <w:rsid w:val="00B53C56"/>
    <w:rsid w:val="00B57DAF"/>
    <w:rsid w:val="00B77EA6"/>
    <w:rsid w:val="00B813E3"/>
    <w:rsid w:val="00B81598"/>
    <w:rsid w:val="00B841F1"/>
    <w:rsid w:val="00B944D6"/>
    <w:rsid w:val="00BB4DF0"/>
    <w:rsid w:val="00BB6847"/>
    <w:rsid w:val="00BC289F"/>
    <w:rsid w:val="00BC2D50"/>
    <w:rsid w:val="00BC5361"/>
    <w:rsid w:val="00BC5460"/>
    <w:rsid w:val="00BC6B50"/>
    <w:rsid w:val="00BD0E25"/>
    <w:rsid w:val="00BF5BD6"/>
    <w:rsid w:val="00C02353"/>
    <w:rsid w:val="00C03E31"/>
    <w:rsid w:val="00C33E72"/>
    <w:rsid w:val="00C354B2"/>
    <w:rsid w:val="00C35554"/>
    <w:rsid w:val="00C42709"/>
    <w:rsid w:val="00C533CC"/>
    <w:rsid w:val="00C5751C"/>
    <w:rsid w:val="00C61BFC"/>
    <w:rsid w:val="00C62B85"/>
    <w:rsid w:val="00C65438"/>
    <w:rsid w:val="00C87FD8"/>
    <w:rsid w:val="00C91381"/>
    <w:rsid w:val="00C91CBB"/>
    <w:rsid w:val="00CA7961"/>
    <w:rsid w:val="00CB4E70"/>
    <w:rsid w:val="00CC09B6"/>
    <w:rsid w:val="00CC666F"/>
    <w:rsid w:val="00CD1E3F"/>
    <w:rsid w:val="00CD7C38"/>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4BD0"/>
    <w:rsid w:val="00DF28BC"/>
    <w:rsid w:val="00DF34B9"/>
    <w:rsid w:val="00E01053"/>
    <w:rsid w:val="00E07ACF"/>
    <w:rsid w:val="00E331A1"/>
    <w:rsid w:val="00E33202"/>
    <w:rsid w:val="00E336A9"/>
    <w:rsid w:val="00E40AA8"/>
    <w:rsid w:val="00E472B1"/>
    <w:rsid w:val="00E50624"/>
    <w:rsid w:val="00E539DE"/>
    <w:rsid w:val="00E568DF"/>
    <w:rsid w:val="00E64269"/>
    <w:rsid w:val="00E726A1"/>
    <w:rsid w:val="00E82267"/>
    <w:rsid w:val="00E853CE"/>
    <w:rsid w:val="00E867B6"/>
    <w:rsid w:val="00EA010F"/>
    <w:rsid w:val="00ED1B63"/>
    <w:rsid w:val="00ED3C1F"/>
    <w:rsid w:val="00ED4085"/>
    <w:rsid w:val="00ED420E"/>
    <w:rsid w:val="00ED6FBE"/>
    <w:rsid w:val="00EE2C33"/>
    <w:rsid w:val="00EE2F57"/>
    <w:rsid w:val="00EF4C34"/>
    <w:rsid w:val="00EF77C6"/>
    <w:rsid w:val="00F05438"/>
    <w:rsid w:val="00F1361C"/>
    <w:rsid w:val="00F156F0"/>
    <w:rsid w:val="00F160C7"/>
    <w:rsid w:val="00F2316F"/>
    <w:rsid w:val="00F2408F"/>
    <w:rsid w:val="00F240E9"/>
    <w:rsid w:val="00F36D8F"/>
    <w:rsid w:val="00F417B1"/>
    <w:rsid w:val="00F45853"/>
    <w:rsid w:val="00F602DF"/>
    <w:rsid w:val="00F754A1"/>
    <w:rsid w:val="00F81FD9"/>
    <w:rsid w:val="00F841AA"/>
    <w:rsid w:val="00F84A94"/>
    <w:rsid w:val="00F87E96"/>
    <w:rsid w:val="00FA23E8"/>
    <w:rsid w:val="00FA7042"/>
    <w:rsid w:val="00FB0612"/>
    <w:rsid w:val="00FB7CC7"/>
    <w:rsid w:val="00FD3CC1"/>
    <w:rsid w:val="00FF1E02"/>
    <w:rsid w:val="00FF30B4"/>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5B3B68B4"/>
    <w:rsid w:val="64CA39A1"/>
    <w:rsid w:val="69630ADE"/>
    <w:rsid w:val="6C4A05C8"/>
    <w:rsid w:val="6D3B1A89"/>
    <w:rsid w:val="71BF4EC2"/>
    <w:rsid w:val="72734D90"/>
    <w:rsid w:val="73ED5DA0"/>
    <w:rsid w:val="7412278C"/>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
    <w:name w:val="TOC Heading"/>
    <w:basedOn w:val="1"/>
    <w:next w:val="a"/>
    <w:uiPriority w:val="39"/>
    <w:unhideWhenUsed/>
    <w:qFormat/>
    <w:rsid w:val="00E40AA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
    <w:name w:val="TOC Heading"/>
    <w:basedOn w:val="1"/>
    <w:next w:val="a"/>
    <w:uiPriority w:val="39"/>
    <w:unhideWhenUsed/>
    <w:qFormat/>
    <w:rsid w:val="00E40AA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5126">
      <w:bodyDiv w:val="1"/>
      <w:marLeft w:val="0"/>
      <w:marRight w:val="0"/>
      <w:marTop w:val="0"/>
      <w:marBottom w:val="0"/>
      <w:divBdr>
        <w:top w:val="none" w:sz="0" w:space="0" w:color="auto"/>
        <w:left w:val="none" w:sz="0" w:space="0" w:color="auto"/>
        <w:bottom w:val="none" w:sz="0" w:space="0" w:color="auto"/>
        <w:right w:val="none" w:sz="0" w:space="0" w:color="auto"/>
      </w:divBdr>
    </w:div>
    <w:div w:id="654455537">
      <w:bodyDiv w:val="1"/>
      <w:marLeft w:val="0"/>
      <w:marRight w:val="0"/>
      <w:marTop w:val="0"/>
      <w:marBottom w:val="0"/>
      <w:divBdr>
        <w:top w:val="none" w:sz="0" w:space="0" w:color="auto"/>
        <w:left w:val="none" w:sz="0" w:space="0" w:color="auto"/>
        <w:bottom w:val="none" w:sz="0" w:space="0" w:color="auto"/>
        <w:right w:val="none" w:sz="0" w:space="0" w:color="auto"/>
      </w:divBdr>
    </w:div>
    <w:div w:id="172833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zh-CN" sz="1800" b="1" i="0" u="none" strike="noStrike" baseline="0">
                <a:effectLst/>
              </a:rPr>
              <a:t>收、支决算总计</a:t>
            </a:r>
            <a:endParaRPr lang="zh-CN" altLang="en-US"/>
          </a:p>
        </c:rich>
      </c:tx>
      <c:layout>
        <c:manualLayout>
          <c:xMode val="edge"/>
          <c:yMode val="edge"/>
          <c:x val="0.32181075957054661"/>
          <c:y val="3.3214709371292998E-2"/>
        </c:manualLayout>
      </c:layout>
      <c:overlay val="0"/>
    </c:title>
    <c:autoTitleDeleted val="0"/>
    <c:plotArea>
      <c:layout/>
      <c:barChart>
        <c:barDir val="col"/>
        <c:grouping val="clustered"/>
        <c:varyColors val="0"/>
        <c:ser>
          <c:idx val="0"/>
          <c:order val="0"/>
          <c:tx>
            <c:strRef>
              <c:f>Sheet1!$B$1</c:f>
              <c:strCache>
                <c:ptCount val="1"/>
                <c:pt idx="0">
                  <c:v>列1</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2021年</c:v>
                </c:pt>
                <c:pt idx="1">
                  <c:v>2022年</c:v>
                </c:pt>
              </c:strCache>
            </c:strRef>
          </c:cat>
          <c:val>
            <c:numRef>
              <c:f>Sheet1!$B$2:$B$3</c:f>
              <c:numCache>
                <c:formatCode>General</c:formatCode>
                <c:ptCount val="2"/>
                <c:pt idx="0">
                  <c:v>7301.73</c:v>
                </c:pt>
                <c:pt idx="1">
                  <c:v>7731.15</c:v>
                </c:pt>
              </c:numCache>
            </c:numRef>
          </c:val>
          <c:extLst xmlns:c16r2="http://schemas.microsoft.com/office/drawing/2015/06/chart">
            <c:ext xmlns:c16="http://schemas.microsoft.com/office/drawing/2014/chart" uri="{C3380CC4-5D6E-409C-BE32-E72D297353CC}">
              <c16:uniqueId val="{00000000-372B-4A6A-908B-8675FECEAC89}"/>
            </c:ext>
          </c:extLst>
        </c:ser>
        <c:dLbls>
          <c:showLegendKey val="0"/>
          <c:showVal val="0"/>
          <c:showCatName val="0"/>
          <c:showSerName val="0"/>
          <c:showPercent val="0"/>
          <c:showBubbleSize val="0"/>
        </c:dLbls>
        <c:gapWidth val="75"/>
        <c:overlap val="40"/>
        <c:axId val="463766272"/>
        <c:axId val="463767808"/>
      </c:barChart>
      <c:catAx>
        <c:axId val="463766272"/>
        <c:scaling>
          <c:orientation val="minMax"/>
        </c:scaling>
        <c:delete val="0"/>
        <c:axPos val="b"/>
        <c:numFmt formatCode="General" sourceLinked="0"/>
        <c:majorTickMark val="none"/>
        <c:minorTickMark val="none"/>
        <c:tickLblPos val="nextTo"/>
        <c:crossAx val="463767808"/>
        <c:crosses val="autoZero"/>
        <c:auto val="1"/>
        <c:lblAlgn val="ctr"/>
        <c:lblOffset val="100"/>
        <c:noMultiLvlLbl val="0"/>
      </c:catAx>
      <c:valAx>
        <c:axId val="463767808"/>
        <c:scaling>
          <c:orientation val="minMax"/>
        </c:scaling>
        <c:delete val="0"/>
        <c:axPos val="l"/>
        <c:majorGridlines/>
        <c:numFmt formatCode="General" sourceLinked="1"/>
        <c:majorTickMark val="none"/>
        <c:minorTickMark val="none"/>
        <c:tickLblPos val="nextTo"/>
        <c:crossAx val="463766272"/>
        <c:crosses val="autoZero"/>
        <c:crossBetween val="between"/>
      </c:valAx>
    </c:plotArea>
    <c:plotVisOnly val="1"/>
    <c:dispBlanksAs val="gap"/>
    <c:showDLblsOverMax val="0"/>
  </c:chart>
  <c:spPr>
    <a:ln w="0">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c:v>
                </c:pt>
              </c:strCache>
            </c:strRef>
          </c:tx>
          <c:dLbls>
            <c:dLbl>
              <c:idx val="2"/>
              <c:numFmt formatCode="0.00%" sourceLinked="0"/>
              <c:spPr>
                <a:noFill/>
                <a:ln>
                  <a:noFill/>
                </a:ln>
                <a:effectLst/>
              </c:spPr>
              <c:txPr>
                <a:bodyPr/>
                <a:lstStyle/>
                <a:p>
                  <a:pPr>
                    <a:defRPr/>
                  </a:pPr>
                  <a:endParaRPr lang="zh-CN"/>
                </a:p>
              </c:txPr>
              <c:showLegendKey val="0"/>
              <c:showVal val="0"/>
              <c:showCatName val="1"/>
              <c:showSerName val="0"/>
              <c:showPercent val="1"/>
              <c:showBubbleSize val="0"/>
            </c:dLbl>
            <c:numFmt formatCode="0.0%" sourceLinked="0"/>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5912.16</c:v>
                </c:pt>
                <c:pt idx="1">
                  <c:v>1814.76</c:v>
                </c:pt>
                <c:pt idx="2">
                  <c:v>7.76</c:v>
                </c:pt>
              </c:numCache>
            </c:numRef>
          </c:val>
          <c:extLst xmlns:c16r2="http://schemas.microsoft.com/office/drawing/2015/06/chart">
            <c:ext xmlns:c16="http://schemas.microsoft.com/office/drawing/2014/chart" uri="{C3380CC4-5D6E-409C-BE32-E72D297353CC}">
              <c16:uniqueId val="{00000000-8E18-4909-AD29-C6EC02B558D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Lbls>
            <c:numFmt formatCode="0.00%" sourceLinked="0"/>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5456.18</c:v>
                </c:pt>
                <c:pt idx="1">
                  <c:v>1749.18</c:v>
                </c:pt>
              </c:numCache>
            </c:numRef>
          </c:val>
          <c:extLst xmlns:c16r2="http://schemas.microsoft.com/office/drawing/2015/06/chart">
            <c:ext xmlns:c16="http://schemas.microsoft.com/office/drawing/2014/chart" uri="{C3380CC4-5D6E-409C-BE32-E72D297353CC}">
              <c16:uniqueId val="{00000000-96C8-4B74-BC94-D43E4320FFFB}"/>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zh-CN" sz="1800" b="1" i="0" u="none" strike="noStrike" baseline="0">
                <a:effectLst/>
              </a:rPr>
              <a:t>财政拨款收、支决算总计变动情况</a:t>
            </a:r>
            <a:endParaRPr lang="en-US" altLang="zh-CN"/>
          </a:p>
        </c:rich>
      </c:tx>
      <c:layout>
        <c:manualLayout>
          <c:xMode val="edge"/>
          <c:yMode val="edge"/>
          <c:x val="0.12310368560058092"/>
          <c:y val="3.3023735810113516E-2"/>
        </c:manualLayout>
      </c:layout>
      <c:overlay val="0"/>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2021年</c:v>
                </c:pt>
                <c:pt idx="1">
                  <c:v>2022年</c:v>
                </c:pt>
              </c:strCache>
            </c:strRef>
          </c:cat>
          <c:val>
            <c:numRef>
              <c:f>Sheet1!$B$2:$B$3</c:f>
              <c:numCache>
                <c:formatCode>General</c:formatCode>
                <c:ptCount val="2"/>
                <c:pt idx="0">
                  <c:v>5279.1</c:v>
                </c:pt>
                <c:pt idx="1">
                  <c:v>5912.16</c:v>
                </c:pt>
              </c:numCache>
            </c:numRef>
          </c:val>
          <c:extLst xmlns:c16r2="http://schemas.microsoft.com/office/drawing/2015/06/chart">
            <c:ext xmlns:c16="http://schemas.microsoft.com/office/drawing/2014/chart" uri="{C3380CC4-5D6E-409C-BE32-E72D297353CC}">
              <c16:uniqueId val="{00000000-66E2-466F-87F0-3B1238C14BF8}"/>
            </c:ext>
          </c:extLst>
        </c:ser>
        <c:dLbls>
          <c:showLegendKey val="0"/>
          <c:showVal val="0"/>
          <c:showCatName val="0"/>
          <c:showSerName val="0"/>
          <c:showPercent val="0"/>
          <c:showBubbleSize val="0"/>
        </c:dLbls>
        <c:gapWidth val="75"/>
        <c:overlap val="40"/>
        <c:axId val="537034752"/>
        <c:axId val="537036288"/>
      </c:barChart>
      <c:catAx>
        <c:axId val="537034752"/>
        <c:scaling>
          <c:orientation val="minMax"/>
        </c:scaling>
        <c:delete val="0"/>
        <c:axPos val="b"/>
        <c:numFmt formatCode="General" sourceLinked="0"/>
        <c:majorTickMark val="none"/>
        <c:minorTickMark val="none"/>
        <c:tickLblPos val="nextTo"/>
        <c:crossAx val="537036288"/>
        <c:crosses val="autoZero"/>
        <c:auto val="1"/>
        <c:lblAlgn val="ctr"/>
        <c:lblOffset val="100"/>
        <c:noMultiLvlLbl val="0"/>
      </c:catAx>
      <c:valAx>
        <c:axId val="537036288"/>
        <c:scaling>
          <c:orientation val="minMax"/>
        </c:scaling>
        <c:delete val="0"/>
        <c:axPos val="l"/>
        <c:majorGridlines/>
        <c:numFmt formatCode="General" sourceLinked="1"/>
        <c:majorTickMark val="none"/>
        <c:minorTickMark val="none"/>
        <c:tickLblPos val="nextTo"/>
        <c:crossAx val="537034752"/>
        <c:crosses val="autoZero"/>
        <c:crossBetween val="between"/>
      </c:valAx>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一般公共预算财政拨款支出</a:t>
            </a:r>
            <a:r>
              <a:rPr lang="zh-CN" altLang="zh-CN" sz="1800" b="1" i="0" u="none" strike="noStrike" baseline="0">
                <a:effectLst/>
              </a:rPr>
              <a:t>决算变动情况</a:t>
            </a:r>
            <a:endParaRPr lang="zh-CN" altLang="en-US"/>
          </a:p>
        </c:rich>
      </c:tx>
      <c:layout>
        <c:manualLayout>
          <c:xMode val="edge"/>
          <c:yMode val="edge"/>
          <c:x val="1.5234657039711188E-2"/>
          <c:y val="2.6245438832341081E-2"/>
        </c:manualLayout>
      </c:layout>
      <c:overlay val="0"/>
    </c:title>
    <c:autoTitleDeleted val="0"/>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2021年</c:v>
                </c:pt>
                <c:pt idx="1">
                  <c:v>2022年</c:v>
                </c:pt>
              </c:strCache>
            </c:strRef>
          </c:cat>
          <c:val>
            <c:numRef>
              <c:f>Sheet1!$B$2:$B$3</c:f>
              <c:numCache>
                <c:formatCode>General</c:formatCode>
                <c:ptCount val="2"/>
                <c:pt idx="0">
                  <c:v>5279.1</c:v>
                </c:pt>
                <c:pt idx="1">
                  <c:v>5912.16</c:v>
                </c:pt>
              </c:numCache>
            </c:numRef>
          </c:val>
          <c:extLst xmlns:c16r2="http://schemas.microsoft.com/office/drawing/2015/06/chart">
            <c:ext xmlns:c16="http://schemas.microsoft.com/office/drawing/2014/chart" uri="{C3380CC4-5D6E-409C-BE32-E72D297353CC}">
              <c16:uniqueId val="{00000000-8692-4BD0-BBF6-25746B4B6DD8}"/>
            </c:ext>
          </c:extLst>
        </c:ser>
        <c:dLbls>
          <c:showLegendKey val="0"/>
          <c:showVal val="0"/>
          <c:showCatName val="0"/>
          <c:showSerName val="0"/>
          <c:showPercent val="0"/>
          <c:showBubbleSize val="0"/>
        </c:dLbls>
        <c:gapWidth val="75"/>
        <c:overlap val="40"/>
        <c:axId val="529021184"/>
        <c:axId val="535625728"/>
      </c:barChart>
      <c:catAx>
        <c:axId val="529021184"/>
        <c:scaling>
          <c:orientation val="minMax"/>
        </c:scaling>
        <c:delete val="0"/>
        <c:axPos val="b"/>
        <c:numFmt formatCode="General" sourceLinked="0"/>
        <c:majorTickMark val="none"/>
        <c:minorTickMark val="none"/>
        <c:tickLblPos val="nextTo"/>
        <c:crossAx val="535625728"/>
        <c:crosses val="autoZero"/>
        <c:auto val="1"/>
        <c:lblAlgn val="ctr"/>
        <c:lblOffset val="100"/>
        <c:noMultiLvlLbl val="0"/>
      </c:catAx>
      <c:valAx>
        <c:axId val="535625728"/>
        <c:scaling>
          <c:orientation val="minMax"/>
        </c:scaling>
        <c:delete val="0"/>
        <c:axPos val="l"/>
        <c:majorGridlines/>
        <c:numFmt formatCode="General" sourceLinked="1"/>
        <c:majorTickMark val="none"/>
        <c:minorTickMark val="none"/>
        <c:tickLblPos val="nextTo"/>
        <c:crossAx val="529021184"/>
        <c:crosses val="autoZero"/>
        <c:crossBetween val="between"/>
      </c:valAx>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列1</c:v>
                </c:pt>
              </c:strCache>
            </c:strRef>
          </c:tx>
          <c:dLbls>
            <c:dLbl>
              <c:idx val="0"/>
              <c:layout>
                <c:manualLayout>
                  <c:x val="-3.5334192693368951E-3"/>
                  <c:y val="-0.32613245167558474"/>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653-4148-9EE1-5CAE9FB29C84}"/>
                </c:ext>
              </c:extLst>
            </c:dLbl>
            <c:dLbl>
              <c:idx val="1"/>
              <c:layout>
                <c:manualLayout>
                  <c:x val="-0.26793220374080456"/>
                  <c:y val="0.1136352431084236"/>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653-4148-9EE1-5CAE9FB29C84}"/>
                </c:ext>
              </c:extLst>
            </c:dLbl>
            <c:dLbl>
              <c:idx val="2"/>
              <c:layout>
                <c:manualLayout>
                  <c:x val="0.26281176391412614"/>
                  <c:y val="7.9269442148460725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653-4148-9EE1-5CAE9FB29C84}"/>
                </c:ext>
              </c:extLst>
            </c:dLbl>
            <c:numFmt formatCode="0.00%" sourceLinked="0"/>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教育支出</c:v>
                </c:pt>
                <c:pt idx="1">
                  <c:v>社会保障和就业支出</c:v>
                </c:pt>
                <c:pt idx="2">
                  <c:v>资源勘探工业信息等支出</c:v>
                </c:pt>
                <c:pt idx="3">
                  <c:v>住房保障支出</c:v>
                </c:pt>
              </c:strCache>
            </c:strRef>
          </c:cat>
          <c:val>
            <c:numRef>
              <c:f>Sheet1!$B$2:$B$5</c:f>
              <c:numCache>
                <c:formatCode>General</c:formatCode>
                <c:ptCount val="4"/>
                <c:pt idx="0">
                  <c:v>5593.01</c:v>
                </c:pt>
                <c:pt idx="1">
                  <c:v>264.07</c:v>
                </c:pt>
                <c:pt idx="2">
                  <c:v>50.03</c:v>
                </c:pt>
                <c:pt idx="3">
                  <c:v>5.05</c:v>
                </c:pt>
              </c:numCache>
            </c:numRef>
          </c:val>
          <c:extLst xmlns:c16r2="http://schemas.microsoft.com/office/drawing/2015/06/chart">
            <c:ext xmlns:c16="http://schemas.microsoft.com/office/drawing/2014/chart" uri="{C3380CC4-5D6E-409C-BE32-E72D297353CC}">
              <c16:uniqueId val="{00000003-0653-4148-9EE1-5CAE9FB29C84}"/>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0.77264</cdr:x>
      <cdr:y>0.05338</cdr:y>
    </cdr:from>
    <cdr:to>
      <cdr:x>0.96781</cdr:x>
      <cdr:y>0.15658</cdr:y>
    </cdr:to>
    <cdr:sp macro="" textlink="">
      <cdr:nvSpPr>
        <cdr:cNvPr id="2" name="文本框 1"/>
        <cdr:cNvSpPr txBox="1"/>
      </cdr:nvSpPr>
      <cdr:spPr>
        <a:xfrm xmlns:a="http://schemas.openxmlformats.org/drawingml/2006/main">
          <a:off x="3657599" y="142875"/>
          <a:ext cx="9239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0.81447</cdr:x>
      <cdr:y>0.05263</cdr:y>
    </cdr:from>
    <cdr:to>
      <cdr:x>1</cdr:x>
      <cdr:y>0.16409</cdr:y>
    </cdr:to>
    <cdr:sp macro="" textlink="">
      <cdr:nvSpPr>
        <cdr:cNvPr id="2" name="文本框 1"/>
        <cdr:cNvSpPr txBox="1"/>
      </cdr:nvSpPr>
      <cdr:spPr>
        <a:xfrm xmlns:a="http://schemas.openxmlformats.org/drawingml/2006/main">
          <a:off x="4295775" y="161925"/>
          <a:ext cx="97853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单位：万元</a:t>
          </a:r>
        </a:p>
      </cdr:txBody>
    </cdr:sp>
  </cdr:relSizeAnchor>
</c:userShapes>
</file>

<file path=word/drawings/drawing3.xml><?xml version="1.0" encoding="utf-8"?>
<c:userShapes xmlns:c="http://schemas.openxmlformats.org/drawingml/2006/chart">
  <cdr:relSizeAnchor xmlns:cdr="http://schemas.openxmlformats.org/drawingml/2006/chartDrawing">
    <cdr:from>
      <cdr:x>0.8099</cdr:x>
      <cdr:y>0.05066</cdr:y>
    </cdr:from>
    <cdr:to>
      <cdr:x>1</cdr:x>
      <cdr:y>0.13508</cdr:y>
    </cdr:to>
    <cdr:sp macro="" textlink="">
      <cdr:nvSpPr>
        <cdr:cNvPr id="2" name="文本框 1"/>
        <cdr:cNvSpPr txBox="1"/>
      </cdr:nvSpPr>
      <cdr:spPr>
        <a:xfrm xmlns:a="http://schemas.openxmlformats.org/drawingml/2006/main">
          <a:off x="4274186" y="171450"/>
          <a:ext cx="1002664"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单位：万元</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FC58C-9B18-4789-A0A4-C01BCEEA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17</Pages>
  <Words>1283</Words>
  <Characters>7316</Characters>
  <Application>Microsoft Office Word</Application>
  <DocSecurity>0</DocSecurity>
  <Lines>60</Lines>
  <Paragraphs>17</Paragraphs>
  <ScaleCrop>false</ScaleCrop>
  <Company>四川省财政厅</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ZhangMM</cp:lastModifiedBy>
  <cp:revision>15</cp:revision>
  <cp:lastPrinted>2023-08-25T07:44:00Z</cp:lastPrinted>
  <dcterms:created xsi:type="dcterms:W3CDTF">2023-08-25T07:44:00Z</dcterms:created>
  <dcterms:modified xsi:type="dcterms:W3CDTF">2023-10-13T02:44:00Z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74470C3010B84147913424EC536BD1AB_12</vt:lpwstr>
  </property>
</Properties>
</file>