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sz w:val="30"/>
          <w:szCs w:val="30"/>
        </w:rPr>
      </w:pPr>
      <w:r>
        <w:rPr>
          <w:rFonts w:hint="eastAsia" w:ascii="宋体" w:hAnsi="宋体"/>
          <w:b/>
          <w:color w:val="000000"/>
          <w:sz w:val="30"/>
          <w:szCs w:val="30"/>
        </w:rPr>
        <w:t xml:space="preserve"> </w:t>
      </w:r>
    </w:p>
    <w:p>
      <w:pPr>
        <w:rPr>
          <w:rFonts w:ascii="宋体" w:hAnsi="宋体"/>
          <w:b/>
          <w:color w:val="000000"/>
          <w:sz w:val="36"/>
          <w:szCs w:val="36"/>
        </w:rPr>
      </w:pPr>
    </w:p>
    <w:p>
      <w:pPr>
        <w:rPr>
          <w:rFonts w:ascii="宋体" w:hAnsi="宋体"/>
          <w:b/>
          <w:color w:val="000000"/>
          <w:sz w:val="36"/>
          <w:szCs w:val="36"/>
        </w:rPr>
      </w:pPr>
    </w:p>
    <w:p>
      <w:pPr>
        <w:jc w:val="center"/>
        <w:rPr>
          <w:rFonts w:hint="eastAsia" w:ascii="新宋体" w:hAnsi="新宋体" w:eastAsia="新宋体" w:cs="宋体"/>
          <w:b/>
          <w:kern w:val="0"/>
          <w:sz w:val="48"/>
          <w:szCs w:val="48"/>
        </w:rPr>
      </w:pPr>
      <w:r>
        <w:rPr>
          <w:rFonts w:hint="eastAsia" w:ascii="新宋体" w:hAnsi="新宋体" w:eastAsia="新宋体" w:cs="宋体"/>
          <w:b/>
          <w:kern w:val="0"/>
          <w:sz w:val="48"/>
          <w:szCs w:val="48"/>
        </w:rPr>
        <w:t>2021-2023年四川矿产机电技师学院学生工作服采购项目</w:t>
      </w:r>
    </w:p>
    <w:p>
      <w:pPr>
        <w:pStyle w:val="2"/>
      </w:pPr>
    </w:p>
    <w:p>
      <w:pPr>
        <w:jc w:val="center"/>
        <w:rPr>
          <w:rFonts w:hint="eastAsia" w:ascii="新宋体" w:hAnsi="新宋体" w:eastAsia="新宋体"/>
          <w:b/>
          <w:bCs/>
          <w:color w:val="000000"/>
          <w:sz w:val="88"/>
          <w:szCs w:val="52"/>
          <w:lang w:eastAsia="zh-CN"/>
        </w:rPr>
      </w:pPr>
      <w:r>
        <w:rPr>
          <w:rFonts w:hint="eastAsia" w:ascii="新宋体" w:hAnsi="新宋体" w:eastAsia="新宋体"/>
          <w:b/>
          <w:bCs/>
          <w:color w:val="000000"/>
          <w:sz w:val="88"/>
          <w:szCs w:val="52"/>
          <w:lang w:eastAsia="zh-CN"/>
        </w:rPr>
        <w:t>第</w:t>
      </w:r>
    </w:p>
    <w:p>
      <w:pPr>
        <w:pStyle w:val="2"/>
        <w:jc w:val="center"/>
        <w:rPr>
          <w:rFonts w:hint="eastAsia" w:ascii="新宋体" w:hAnsi="新宋体" w:eastAsia="新宋体"/>
          <w:b/>
          <w:bCs/>
          <w:color w:val="000000"/>
          <w:sz w:val="88"/>
          <w:szCs w:val="52"/>
          <w:lang w:eastAsia="zh-CN"/>
        </w:rPr>
      </w:pPr>
      <w:r>
        <w:rPr>
          <w:rFonts w:hint="eastAsia" w:ascii="新宋体" w:hAnsi="新宋体" w:eastAsia="新宋体"/>
          <w:b/>
          <w:bCs/>
          <w:color w:val="000000"/>
          <w:sz w:val="88"/>
          <w:szCs w:val="52"/>
          <w:lang w:eastAsia="zh-CN"/>
        </w:rPr>
        <w:t>二</w:t>
      </w:r>
    </w:p>
    <w:p>
      <w:pPr>
        <w:pStyle w:val="2"/>
        <w:jc w:val="center"/>
        <w:rPr>
          <w:rFonts w:hint="eastAsia"/>
          <w:lang w:eastAsia="zh-CN"/>
        </w:rPr>
      </w:pPr>
      <w:r>
        <w:rPr>
          <w:rFonts w:hint="eastAsia" w:ascii="新宋体" w:hAnsi="新宋体" w:eastAsia="新宋体"/>
          <w:b/>
          <w:bCs/>
          <w:color w:val="000000"/>
          <w:sz w:val="88"/>
          <w:szCs w:val="52"/>
          <w:lang w:eastAsia="zh-CN"/>
        </w:rPr>
        <w:t>次</w:t>
      </w:r>
    </w:p>
    <w:p>
      <w:pPr>
        <w:jc w:val="center"/>
        <w:rPr>
          <w:rFonts w:ascii="新宋体" w:hAnsi="新宋体" w:eastAsia="新宋体"/>
          <w:color w:val="000000"/>
          <w:sz w:val="32"/>
          <w:szCs w:val="32"/>
        </w:rPr>
      </w:pPr>
    </w:p>
    <w:p>
      <w:pPr>
        <w:jc w:val="center"/>
        <w:rPr>
          <w:rFonts w:ascii="新宋体" w:hAnsi="新宋体" w:eastAsia="新宋体"/>
          <w:b/>
          <w:color w:val="000000"/>
          <w:sz w:val="88"/>
          <w:szCs w:val="52"/>
        </w:rPr>
      </w:pPr>
      <w:r>
        <w:rPr>
          <w:rFonts w:hint="eastAsia" w:ascii="新宋体" w:hAnsi="新宋体" w:eastAsia="新宋体"/>
          <w:b/>
          <w:color w:val="000000"/>
          <w:sz w:val="88"/>
          <w:szCs w:val="52"/>
        </w:rPr>
        <w:t>招</w:t>
      </w:r>
    </w:p>
    <w:p>
      <w:pPr>
        <w:jc w:val="center"/>
        <w:rPr>
          <w:rFonts w:ascii="新宋体" w:hAnsi="新宋体" w:eastAsia="新宋体"/>
          <w:b/>
          <w:color w:val="000000"/>
          <w:sz w:val="88"/>
          <w:szCs w:val="52"/>
        </w:rPr>
      </w:pPr>
      <w:r>
        <w:rPr>
          <w:rFonts w:hint="eastAsia" w:ascii="新宋体" w:hAnsi="新宋体" w:eastAsia="新宋体"/>
          <w:b/>
          <w:color w:val="000000"/>
          <w:sz w:val="88"/>
          <w:szCs w:val="52"/>
        </w:rPr>
        <w:t>标</w:t>
      </w:r>
    </w:p>
    <w:p>
      <w:pPr>
        <w:jc w:val="center"/>
        <w:rPr>
          <w:rFonts w:ascii="新宋体" w:hAnsi="新宋体" w:eastAsia="新宋体"/>
          <w:b/>
          <w:color w:val="000000"/>
          <w:sz w:val="88"/>
          <w:szCs w:val="52"/>
        </w:rPr>
      </w:pPr>
      <w:r>
        <w:rPr>
          <w:rFonts w:hint="eastAsia" w:ascii="新宋体" w:hAnsi="新宋体" w:eastAsia="新宋体"/>
          <w:b/>
          <w:color w:val="000000"/>
          <w:sz w:val="88"/>
          <w:szCs w:val="52"/>
        </w:rPr>
        <w:t>公</w:t>
      </w:r>
    </w:p>
    <w:p>
      <w:pPr>
        <w:jc w:val="center"/>
        <w:rPr>
          <w:rFonts w:ascii="新宋体" w:hAnsi="新宋体" w:eastAsia="新宋体"/>
          <w:b/>
          <w:color w:val="000000"/>
          <w:sz w:val="88"/>
          <w:szCs w:val="52"/>
        </w:rPr>
      </w:pPr>
      <w:r>
        <w:rPr>
          <w:rFonts w:hint="eastAsia" w:ascii="新宋体" w:hAnsi="新宋体" w:eastAsia="新宋体"/>
          <w:b/>
          <w:color w:val="000000"/>
          <w:sz w:val="88"/>
          <w:szCs w:val="52"/>
        </w:rPr>
        <w:t>告</w:t>
      </w:r>
    </w:p>
    <w:p>
      <w:pPr>
        <w:spacing w:line="360" w:lineRule="auto"/>
        <w:rPr>
          <w:rFonts w:ascii="新宋体" w:hAnsi="新宋体" w:eastAsia="新宋体"/>
          <w:b/>
          <w:color w:val="000000"/>
          <w:sz w:val="32"/>
          <w:szCs w:val="32"/>
        </w:rPr>
      </w:pPr>
    </w:p>
    <w:p>
      <w:pPr>
        <w:spacing w:line="360" w:lineRule="auto"/>
        <w:jc w:val="center"/>
        <w:rPr>
          <w:rFonts w:ascii="新宋体" w:hAnsi="新宋体" w:eastAsia="新宋体"/>
          <w:b/>
          <w:color w:val="000000"/>
          <w:sz w:val="32"/>
          <w:szCs w:val="32"/>
        </w:rPr>
      </w:pPr>
      <w:r>
        <w:rPr>
          <w:rFonts w:hint="eastAsia" w:ascii="新宋体" w:hAnsi="新宋体" w:eastAsia="新宋体"/>
          <w:b/>
          <w:color w:val="000000"/>
          <w:sz w:val="30"/>
          <w:szCs w:val="30"/>
        </w:rPr>
        <w:t>采购人：四川矿产机电技师学院</w:t>
      </w:r>
      <w:r>
        <w:rPr>
          <w:rFonts w:hint="eastAsia" w:ascii="新宋体" w:hAnsi="新宋体" w:eastAsia="新宋体"/>
          <w:b/>
          <w:color w:val="000000"/>
          <w:sz w:val="30"/>
          <w:szCs w:val="30"/>
        </w:rPr>
        <w:br w:type="textWrapping"/>
      </w:r>
      <w:bookmarkStart w:id="0" w:name="PO_年份小写_1"/>
      <w:r>
        <w:rPr>
          <w:rFonts w:hint="eastAsia" w:ascii="新宋体" w:hAnsi="新宋体" w:eastAsia="新宋体"/>
          <w:b/>
          <w:bCs/>
          <w:sz w:val="32"/>
          <w:szCs w:val="32"/>
          <w:lang w:val="zh-CN"/>
        </w:rPr>
        <w:t>二O</w:t>
      </w:r>
      <w:bookmarkEnd w:id="0"/>
      <w:r>
        <w:rPr>
          <w:rFonts w:hint="eastAsia" w:ascii="新宋体" w:hAnsi="新宋体" w:eastAsia="新宋体"/>
          <w:b/>
          <w:bCs/>
          <w:sz w:val="32"/>
          <w:szCs w:val="32"/>
        </w:rPr>
        <w:t>二一</w:t>
      </w:r>
      <w:r>
        <w:rPr>
          <w:rFonts w:hint="eastAsia" w:ascii="新宋体" w:hAnsi="新宋体" w:eastAsia="新宋体"/>
          <w:b/>
          <w:bCs/>
          <w:color w:val="000000"/>
          <w:sz w:val="32"/>
          <w:szCs w:val="32"/>
          <w:lang w:val="zh-CN"/>
        </w:rPr>
        <w:t>年</w:t>
      </w:r>
      <w:r>
        <w:rPr>
          <w:rFonts w:hint="eastAsia" w:ascii="新宋体" w:hAnsi="新宋体" w:eastAsia="新宋体"/>
          <w:b/>
          <w:bCs/>
          <w:color w:val="000000"/>
          <w:sz w:val="32"/>
          <w:szCs w:val="32"/>
          <w:lang w:eastAsia="zh-CN"/>
        </w:rPr>
        <w:t>四</w:t>
      </w:r>
      <w:r>
        <w:rPr>
          <w:rFonts w:hint="eastAsia" w:ascii="新宋体" w:hAnsi="新宋体" w:eastAsia="新宋体"/>
          <w:b/>
          <w:bCs/>
          <w:color w:val="000000"/>
          <w:sz w:val="32"/>
          <w:szCs w:val="32"/>
          <w:lang w:val="zh-CN"/>
        </w:rPr>
        <w:t>月</w:t>
      </w:r>
    </w:p>
    <w:p>
      <w:pPr>
        <w:widowControl/>
        <w:spacing w:line="360" w:lineRule="auto"/>
        <w:jc w:val="left"/>
        <w:rPr>
          <w:rFonts w:ascii="新宋体" w:hAnsi="新宋体" w:eastAsia="新宋体"/>
          <w:b/>
          <w:color w:val="000000"/>
          <w:sz w:val="32"/>
          <w:szCs w:val="32"/>
        </w:rPr>
        <w:sectPr>
          <w:headerReference r:id="rId3" w:type="default"/>
          <w:pgSz w:w="11907" w:h="16840"/>
          <w:pgMar w:top="1418" w:right="1514" w:bottom="1418" w:left="1985" w:header="851" w:footer="992" w:gutter="0"/>
          <w:pgNumType w:start="1"/>
          <w:cols w:space="720" w:num="1"/>
        </w:sectPr>
      </w:pPr>
    </w:p>
    <w:p>
      <w:pPr>
        <w:pStyle w:val="4"/>
        <w:spacing w:line="360" w:lineRule="exact"/>
        <w:jc w:val="center"/>
        <w:rPr>
          <w:rFonts w:ascii="新宋体" w:hAnsi="新宋体" w:eastAsia="新宋体" w:cs="黑体"/>
          <w:bCs w:val="0"/>
          <w:color w:val="000000"/>
        </w:rPr>
      </w:pPr>
      <w:bookmarkStart w:id="1" w:name="_Toc325034544"/>
      <w:r>
        <w:rPr>
          <w:rFonts w:hint="eastAsia" w:ascii="新宋体" w:hAnsi="新宋体" w:eastAsia="新宋体" w:cs="黑体"/>
          <w:bCs w:val="0"/>
          <w:color w:val="000000"/>
        </w:rPr>
        <w:t>一、招标邀请</w:t>
      </w:r>
      <w:bookmarkEnd w:id="1"/>
    </w:p>
    <w:p>
      <w:pPr>
        <w:spacing w:line="30" w:lineRule="atLeast"/>
        <w:rPr>
          <w:rFonts w:ascii="新宋体" w:hAnsi="新宋体" w:eastAsia="新宋体"/>
        </w:rPr>
      </w:pPr>
    </w:p>
    <w:p>
      <w:pPr>
        <w:pStyle w:val="10"/>
        <w:shd w:val="clear" w:color="auto" w:fill="FBFDFE"/>
        <w:spacing w:before="0" w:beforeAutospacing="0" w:after="0" w:afterAutospacing="0" w:line="288" w:lineRule="auto"/>
        <w:ind w:firstLine="482" w:firstLineChars="200"/>
        <w:rPr>
          <w:rFonts w:ascii="新宋体" w:hAnsi="新宋体" w:eastAsia="新宋体" w:cs="宋体"/>
          <w:color w:val="000000"/>
          <w:sz w:val="24"/>
          <w:szCs w:val="24"/>
        </w:rPr>
      </w:pPr>
      <w:r>
        <w:rPr>
          <w:rFonts w:hint="eastAsia" w:ascii="新宋体" w:hAnsi="新宋体" w:eastAsia="新宋体" w:cs="宋体"/>
          <w:b/>
          <w:bCs/>
          <w:color w:val="000000"/>
          <w:sz w:val="24"/>
          <w:szCs w:val="24"/>
          <w:u w:val="single"/>
          <w:shd w:val="clear" w:color="auto" w:fill="FBFDFE"/>
        </w:rPr>
        <w:t>四川矿产机电技师学院</w:t>
      </w:r>
      <w:r>
        <w:rPr>
          <w:rFonts w:hint="eastAsia" w:ascii="新宋体" w:hAnsi="新宋体" w:eastAsia="新宋体" w:cs="宋体"/>
          <w:color w:val="000000"/>
          <w:sz w:val="24"/>
          <w:szCs w:val="24"/>
          <w:shd w:val="clear" w:color="auto" w:fill="FBFDFE"/>
        </w:rPr>
        <w:t>现对学生工作服采购项目进行公开招标，欢迎符合条件的供货商参加。</w:t>
      </w:r>
    </w:p>
    <w:p>
      <w:pPr>
        <w:spacing w:line="288" w:lineRule="auto"/>
        <w:ind w:right="31" w:rightChars="15" w:firstLine="482" w:firstLineChars="200"/>
        <w:rPr>
          <w:rFonts w:ascii="新宋体" w:hAnsi="新宋体" w:eastAsia="新宋体"/>
          <w:b/>
          <w:sz w:val="24"/>
          <w:szCs w:val="32"/>
        </w:rPr>
      </w:pPr>
      <w:r>
        <w:rPr>
          <w:rFonts w:hint="eastAsia" w:ascii="新宋体" w:hAnsi="新宋体" w:eastAsia="新宋体"/>
          <w:b/>
          <w:bCs/>
          <w:sz w:val="24"/>
        </w:rPr>
        <w:t>一、</w:t>
      </w:r>
      <w:r>
        <w:rPr>
          <w:rFonts w:hint="eastAsia" w:ascii="新宋体" w:hAnsi="新宋体" w:eastAsia="新宋体"/>
          <w:b/>
          <w:sz w:val="24"/>
        </w:rPr>
        <w:t>项目名称：2021-2023年四川矿产机电技师学院学生工作服采购项目</w:t>
      </w:r>
      <w:r>
        <w:rPr>
          <w:rFonts w:hint="eastAsia" w:ascii="新宋体" w:hAnsi="新宋体" w:eastAsia="新宋体"/>
          <w:b/>
          <w:sz w:val="24"/>
          <w:szCs w:val="32"/>
        </w:rPr>
        <w:t>。</w:t>
      </w:r>
    </w:p>
    <w:p>
      <w:pPr>
        <w:spacing w:line="288" w:lineRule="auto"/>
        <w:ind w:right="31" w:rightChars="15" w:firstLine="482" w:firstLineChars="200"/>
        <w:rPr>
          <w:rFonts w:ascii="新宋体" w:hAnsi="新宋体" w:eastAsia="新宋体"/>
          <w:b/>
          <w:bCs/>
          <w:sz w:val="24"/>
        </w:rPr>
      </w:pPr>
      <w:r>
        <w:rPr>
          <w:rFonts w:hint="eastAsia" w:ascii="新宋体" w:hAnsi="新宋体" w:eastAsia="新宋体"/>
          <w:b/>
          <w:sz w:val="24"/>
          <w:szCs w:val="28"/>
        </w:rPr>
        <w:t>二、资金来源：</w:t>
      </w:r>
      <w:r>
        <w:rPr>
          <w:rFonts w:hint="eastAsia" w:ascii="新宋体" w:hAnsi="新宋体" w:eastAsia="新宋体" w:cs="宋体"/>
          <w:b/>
          <w:bCs/>
          <w:color w:val="000000"/>
          <w:sz w:val="24"/>
          <w:shd w:val="clear" w:color="auto" w:fill="FBFDFE"/>
        </w:rPr>
        <w:t>自筹资金</w:t>
      </w:r>
      <w:r>
        <w:rPr>
          <w:rFonts w:hint="eastAsia" w:ascii="新宋体" w:hAnsi="新宋体" w:eastAsia="新宋体"/>
          <w:b/>
          <w:bCs/>
          <w:sz w:val="24"/>
        </w:rPr>
        <w:t>。</w:t>
      </w:r>
    </w:p>
    <w:p>
      <w:pPr>
        <w:spacing w:line="288" w:lineRule="auto"/>
        <w:ind w:left="479" w:leftChars="228"/>
        <w:rPr>
          <w:rFonts w:ascii="新宋体" w:hAnsi="新宋体" w:eastAsia="新宋体" w:cs="宋体"/>
          <w:color w:val="000000"/>
          <w:sz w:val="24"/>
        </w:rPr>
      </w:pPr>
      <w:r>
        <w:rPr>
          <w:rFonts w:hint="eastAsia" w:ascii="新宋体" w:hAnsi="新宋体" w:eastAsia="新宋体"/>
          <w:b/>
          <w:sz w:val="24"/>
        </w:rPr>
        <w:t>三</w:t>
      </w:r>
      <w:r>
        <w:rPr>
          <w:rFonts w:hint="eastAsia" w:ascii="新宋体" w:hAnsi="新宋体" w:eastAsia="新宋体"/>
          <w:b/>
          <w:bCs/>
          <w:sz w:val="24"/>
        </w:rPr>
        <w:t>、</w:t>
      </w:r>
      <w:r>
        <w:rPr>
          <w:rFonts w:hint="eastAsia" w:ascii="新宋体" w:hAnsi="新宋体" w:eastAsia="新宋体"/>
          <w:b/>
          <w:sz w:val="24"/>
        </w:rPr>
        <w:t>招标项目简介：</w:t>
      </w:r>
      <w:r>
        <w:rPr>
          <w:rFonts w:hint="eastAsia" w:ascii="新宋体" w:hAnsi="新宋体" w:eastAsia="新宋体"/>
          <w:spacing w:val="-4"/>
          <w:sz w:val="24"/>
        </w:rPr>
        <w:t>本项目为学生工作服采购,时间为2021-2023年三个年度，按年/次进行采购，由学校根据当年情况确定基本采购量，今年基本采购量为1000套，（每年按实际需求结算，超过基本采购量的签补充协议）。最高限价450元/套。</w:t>
      </w:r>
      <w:r>
        <w:rPr>
          <w:rFonts w:hint="eastAsia" w:ascii="新宋体" w:hAnsi="新宋体" w:eastAsia="新宋体"/>
          <w:spacing w:val="-4"/>
          <w:sz w:val="24"/>
        </w:rPr>
        <w:br w:type="textWrapping"/>
      </w:r>
      <w:r>
        <w:rPr>
          <w:rFonts w:hint="eastAsia" w:ascii="新宋体" w:hAnsi="新宋体" w:eastAsia="新宋体"/>
          <w:b/>
          <w:bCs/>
          <w:color w:val="000000"/>
          <w:sz w:val="24"/>
        </w:rPr>
        <w:t>四、供应商参加本次采购活动，应当在提交投标文件前具备下列条件：</w:t>
      </w:r>
      <w:r>
        <w:rPr>
          <w:rFonts w:hint="eastAsia" w:ascii="新宋体" w:hAnsi="新宋体" w:eastAsia="新宋体"/>
          <w:b/>
          <w:bCs/>
          <w:color w:val="000000"/>
          <w:sz w:val="24"/>
        </w:rPr>
        <w:br w:type="textWrapping"/>
      </w:r>
      <w:r>
        <w:rPr>
          <w:rFonts w:hint="eastAsia" w:ascii="新宋体" w:hAnsi="新宋体" w:eastAsia="新宋体"/>
          <w:b/>
          <w:bCs/>
          <w:color w:val="000000"/>
          <w:sz w:val="24"/>
        </w:rPr>
        <w:t xml:space="preserve"> </w:t>
      </w:r>
      <w:r>
        <w:rPr>
          <w:rFonts w:hint="eastAsia" w:ascii="新宋体" w:hAnsi="新宋体" w:eastAsia="新宋体" w:cs="宋体"/>
          <w:color w:val="000000"/>
          <w:sz w:val="24"/>
        </w:rPr>
        <w:t>1、具有独立承担民事责任的能力；</w:t>
      </w:r>
    </w:p>
    <w:p>
      <w:pPr>
        <w:tabs>
          <w:tab w:val="left" w:pos="7665"/>
        </w:tabs>
        <w:spacing w:line="288" w:lineRule="auto"/>
        <w:ind w:firstLine="600" w:firstLineChars="250"/>
        <w:rPr>
          <w:rFonts w:ascii="新宋体" w:hAnsi="新宋体" w:eastAsia="新宋体" w:cs="宋体"/>
          <w:color w:val="000000"/>
          <w:sz w:val="24"/>
        </w:rPr>
      </w:pPr>
      <w:r>
        <w:rPr>
          <w:rFonts w:hint="eastAsia" w:ascii="新宋体" w:hAnsi="新宋体" w:eastAsia="新宋体" w:cs="宋体"/>
          <w:color w:val="000000"/>
          <w:sz w:val="24"/>
        </w:rPr>
        <w:t>2、具有良好的商业信誉和健全的财务会计制度；</w:t>
      </w:r>
    </w:p>
    <w:p>
      <w:pPr>
        <w:tabs>
          <w:tab w:val="left" w:pos="7665"/>
        </w:tabs>
        <w:spacing w:line="288" w:lineRule="auto"/>
        <w:ind w:firstLine="600" w:firstLineChars="250"/>
        <w:rPr>
          <w:rFonts w:ascii="新宋体" w:hAnsi="新宋体" w:eastAsia="新宋体" w:cs="宋体"/>
          <w:color w:val="000000"/>
          <w:sz w:val="24"/>
        </w:rPr>
      </w:pPr>
      <w:r>
        <w:rPr>
          <w:rFonts w:hint="eastAsia" w:ascii="新宋体" w:hAnsi="新宋体" w:eastAsia="新宋体" w:cs="宋体"/>
          <w:color w:val="000000"/>
          <w:sz w:val="24"/>
        </w:rPr>
        <w:t>3、具有履行合同所必须的设备和专业技术能力；</w:t>
      </w:r>
    </w:p>
    <w:p>
      <w:pPr>
        <w:pStyle w:val="6"/>
        <w:spacing w:line="288" w:lineRule="auto"/>
        <w:rPr>
          <w:rFonts w:ascii="新宋体" w:hAnsi="新宋体" w:eastAsia="新宋体"/>
          <w:bCs/>
          <w:sz w:val="24"/>
        </w:rPr>
      </w:pPr>
      <w:r>
        <w:rPr>
          <w:rFonts w:hint="eastAsia" w:ascii="新宋体" w:hAnsi="新宋体" w:eastAsia="新宋体"/>
          <w:bCs/>
          <w:sz w:val="24"/>
        </w:rPr>
        <w:t>4、具有依法缴纳税收和社会保障资金的良好记录；</w:t>
      </w:r>
    </w:p>
    <w:p>
      <w:pPr>
        <w:pStyle w:val="6"/>
        <w:spacing w:line="288" w:lineRule="auto"/>
        <w:rPr>
          <w:rFonts w:ascii="新宋体" w:hAnsi="新宋体" w:eastAsia="新宋体"/>
          <w:b/>
          <w:sz w:val="24"/>
        </w:rPr>
      </w:pPr>
      <w:r>
        <w:rPr>
          <w:rFonts w:hint="eastAsia" w:ascii="新宋体" w:hAnsi="新宋体" w:eastAsia="新宋体"/>
          <w:bCs/>
          <w:sz w:val="24"/>
        </w:rPr>
        <w:t>5、具备法律、行政法规规定的其他条件。</w:t>
      </w:r>
    </w:p>
    <w:p>
      <w:pPr>
        <w:pStyle w:val="6"/>
        <w:spacing w:after="156" w:afterLines="50" w:line="288" w:lineRule="auto"/>
        <w:ind w:firstLine="480"/>
        <w:rPr>
          <w:rFonts w:ascii="新宋体" w:hAnsi="新宋体" w:eastAsia="新宋体"/>
          <w:b/>
          <w:sz w:val="24"/>
        </w:rPr>
      </w:pPr>
      <w:r>
        <w:rPr>
          <w:rFonts w:hint="eastAsia" w:ascii="新宋体" w:hAnsi="新宋体" w:eastAsia="新宋体"/>
          <w:b/>
          <w:sz w:val="24"/>
        </w:rPr>
        <w:t>五、</w:t>
      </w:r>
      <w:r>
        <w:rPr>
          <w:rFonts w:hint="eastAsia" w:ascii="新宋体" w:hAnsi="新宋体" w:eastAsia="新宋体"/>
          <w:b/>
          <w:sz w:val="24"/>
          <w:highlight w:val="red"/>
        </w:rPr>
        <w:t>投标截止时间</w:t>
      </w:r>
      <w:r>
        <w:rPr>
          <w:rFonts w:hint="eastAsia" w:ascii="新宋体" w:hAnsi="新宋体" w:eastAsia="新宋体"/>
          <w:b/>
          <w:sz w:val="24"/>
        </w:rPr>
        <w:t xml:space="preserve">：2021年 4 月 </w:t>
      </w:r>
      <w:r>
        <w:rPr>
          <w:rFonts w:hint="eastAsia" w:ascii="新宋体" w:hAnsi="新宋体" w:eastAsia="新宋体"/>
          <w:b/>
          <w:sz w:val="24"/>
          <w:lang w:val="en-US" w:eastAsia="zh-CN"/>
        </w:rPr>
        <w:t>26</w:t>
      </w:r>
      <w:r>
        <w:rPr>
          <w:rFonts w:hint="eastAsia" w:ascii="新宋体" w:hAnsi="新宋体" w:eastAsia="新宋体"/>
          <w:b/>
          <w:sz w:val="24"/>
        </w:rPr>
        <w:t>日 9:00 时。</w:t>
      </w:r>
      <w:bookmarkStart w:id="26" w:name="_GoBack"/>
      <w:bookmarkEnd w:id="26"/>
    </w:p>
    <w:p>
      <w:pPr>
        <w:pStyle w:val="6"/>
        <w:spacing w:after="156" w:afterLines="50" w:line="288" w:lineRule="auto"/>
        <w:ind w:firstLine="480"/>
        <w:rPr>
          <w:rFonts w:ascii="新宋体" w:hAnsi="新宋体" w:eastAsia="新宋体"/>
          <w:color w:val="000000"/>
          <w:sz w:val="24"/>
          <w:u w:val="single"/>
        </w:rPr>
      </w:pPr>
      <w:r>
        <w:rPr>
          <w:rFonts w:hint="eastAsia" w:ascii="新宋体" w:hAnsi="新宋体" w:eastAsia="新宋体"/>
          <w:b/>
          <w:sz w:val="24"/>
        </w:rPr>
        <w:t>六、投标地点：投标样品交到</w:t>
      </w:r>
      <w:r>
        <w:rPr>
          <w:rFonts w:hint="eastAsia" w:ascii="新宋体" w:hAnsi="新宋体" w:eastAsia="新宋体" w:cs="宋体"/>
          <w:color w:val="000000"/>
          <w:kern w:val="0"/>
          <w:sz w:val="24"/>
          <w:szCs w:val="24"/>
          <w:u w:val="words"/>
          <w:shd w:val="clear" w:color="auto" w:fill="FBFDFE"/>
        </w:rPr>
        <w:t>四川成都崇州市公园大道500号四川矿产机电技师学院办公楼底楼后勤服务处，</w:t>
      </w:r>
      <w:r>
        <w:rPr>
          <w:rFonts w:hint="eastAsia" w:ascii="新宋体" w:hAnsi="新宋体" w:eastAsia="新宋体" w:cs="宋体"/>
          <w:color w:val="000000"/>
          <w:kern w:val="0"/>
          <w:sz w:val="24"/>
          <w:szCs w:val="24"/>
          <w:highlight w:val="yellow"/>
          <w:u w:val="words"/>
          <w:shd w:val="clear" w:color="auto" w:fill="FBFDFE"/>
        </w:rPr>
        <w:t>标书交到四楼</w:t>
      </w:r>
      <w:r>
        <w:rPr>
          <w:rFonts w:hint="eastAsia" w:ascii="新宋体" w:hAnsi="新宋体" w:eastAsia="新宋体"/>
          <w:b/>
          <w:sz w:val="24"/>
        </w:rPr>
        <w:t>纪</w:t>
      </w:r>
      <w:r>
        <w:rPr>
          <w:rFonts w:hint="eastAsia" w:ascii="新宋体" w:hAnsi="新宋体" w:eastAsia="新宋体"/>
          <w:b/>
          <w:sz w:val="24"/>
          <w:lang w:eastAsia="zh-CN"/>
        </w:rPr>
        <w:t>检监察</w:t>
      </w:r>
      <w:r>
        <w:rPr>
          <w:rFonts w:hint="eastAsia" w:ascii="新宋体" w:hAnsi="新宋体" w:eastAsia="新宋体" w:cs="宋体"/>
          <w:color w:val="000000"/>
          <w:kern w:val="0"/>
          <w:sz w:val="24"/>
          <w:szCs w:val="24"/>
          <w:highlight w:val="yellow"/>
          <w:u w:val="words"/>
          <w:shd w:val="clear" w:color="auto" w:fill="FBFDFE"/>
        </w:rPr>
        <w:t>室。</w:t>
      </w:r>
    </w:p>
    <w:p>
      <w:pPr>
        <w:pStyle w:val="6"/>
        <w:spacing w:after="156" w:afterLines="50" w:line="288" w:lineRule="auto"/>
        <w:ind w:firstLine="480"/>
        <w:rPr>
          <w:rFonts w:ascii="新宋体" w:hAnsi="新宋体" w:eastAsia="新宋体"/>
          <w:b/>
          <w:color w:val="000000"/>
          <w:sz w:val="24"/>
        </w:rPr>
      </w:pPr>
      <w:r>
        <w:rPr>
          <w:rFonts w:hint="eastAsia" w:ascii="新宋体" w:hAnsi="新宋体" w:eastAsia="新宋体"/>
          <w:b/>
          <w:color w:val="000000"/>
          <w:sz w:val="24"/>
        </w:rPr>
        <w:t>七、交标书的同时提供样品一套，招标结束后未中选单位自行取回，中选单位的样品封存，作为验收的标准。</w:t>
      </w:r>
    </w:p>
    <w:p>
      <w:pPr>
        <w:pStyle w:val="6"/>
        <w:spacing w:after="156" w:afterLines="50" w:line="288" w:lineRule="auto"/>
        <w:ind w:firstLine="482" w:firstLineChars="200"/>
        <w:rPr>
          <w:rStyle w:val="19"/>
          <w:rFonts w:ascii="新宋体" w:hAnsi="新宋体" w:eastAsia="新宋体"/>
          <w:b/>
          <w:color w:val="000000"/>
        </w:rPr>
      </w:pPr>
      <w:r>
        <w:rPr>
          <w:rFonts w:hint="eastAsia" w:ascii="新宋体" w:hAnsi="新宋体" w:eastAsia="新宋体"/>
          <w:b/>
          <w:color w:val="000000"/>
          <w:sz w:val="24"/>
        </w:rPr>
        <w:t>八、银行转账</w:t>
      </w:r>
      <w:r>
        <w:rPr>
          <w:rStyle w:val="19"/>
          <w:rFonts w:hint="eastAsia" w:ascii="新宋体" w:hAnsi="新宋体" w:eastAsia="新宋体"/>
          <w:b/>
          <w:sz w:val="24"/>
        </w:rPr>
        <w:t>交投标保证金2万元，（收款单位：四川矿产机电技师学院，开户银行：建设银行崇州支行，账号：51001847508050690405），未中选单位在开标后10天内退还（退到原转入账号，不计利息），中选单位的保证金转为履约保证金和质保金，在质保期满后退还（不计利息）。</w:t>
      </w:r>
    </w:p>
    <w:p>
      <w:pPr>
        <w:pStyle w:val="20"/>
        <w:spacing w:line="288" w:lineRule="auto"/>
        <w:ind w:firstLine="482"/>
        <w:rPr>
          <w:rFonts w:ascii="新宋体" w:hAnsi="新宋体" w:eastAsia="新宋体"/>
          <w:b/>
        </w:rPr>
      </w:pPr>
      <w:r>
        <w:rPr>
          <w:rFonts w:hint="eastAsia" w:ascii="新宋体" w:hAnsi="新宋体" w:eastAsia="新宋体"/>
          <w:b/>
          <w:sz w:val="24"/>
        </w:rPr>
        <w:t>九、本招标结果在四川矿产机电技师学院官网上以公告形式发布。</w:t>
      </w:r>
    </w:p>
    <w:p>
      <w:pPr>
        <w:pStyle w:val="20"/>
        <w:spacing w:line="288" w:lineRule="auto"/>
        <w:ind w:firstLine="482"/>
        <w:rPr>
          <w:rFonts w:ascii="新宋体" w:hAnsi="新宋体" w:eastAsia="新宋体"/>
          <w:b/>
          <w:sz w:val="24"/>
        </w:rPr>
      </w:pPr>
      <w:r>
        <w:rPr>
          <w:rFonts w:hint="eastAsia" w:ascii="新宋体" w:hAnsi="新宋体" w:eastAsia="新宋体"/>
          <w:b/>
          <w:sz w:val="24"/>
        </w:rPr>
        <w:t>十、联</w:t>
      </w:r>
      <w:r>
        <w:rPr>
          <w:rFonts w:ascii="新宋体" w:hAnsi="新宋体" w:eastAsia="新宋体"/>
          <w:b/>
          <w:sz w:val="24"/>
        </w:rPr>
        <w:t xml:space="preserve"> </w:t>
      </w:r>
      <w:r>
        <w:rPr>
          <w:rFonts w:hint="eastAsia" w:ascii="新宋体" w:hAnsi="新宋体" w:eastAsia="新宋体"/>
          <w:b/>
          <w:sz w:val="24"/>
        </w:rPr>
        <w:t>系</w:t>
      </w:r>
      <w:r>
        <w:rPr>
          <w:rFonts w:ascii="新宋体" w:hAnsi="新宋体" w:eastAsia="新宋体"/>
          <w:b/>
          <w:sz w:val="24"/>
        </w:rPr>
        <w:t xml:space="preserve"> </w:t>
      </w:r>
      <w:r>
        <w:rPr>
          <w:rFonts w:hint="eastAsia" w:ascii="新宋体" w:hAnsi="新宋体" w:eastAsia="新宋体"/>
          <w:b/>
          <w:sz w:val="24"/>
        </w:rPr>
        <w:t>人：陈老师</w:t>
      </w:r>
    </w:p>
    <w:p>
      <w:pPr>
        <w:pStyle w:val="20"/>
        <w:spacing w:line="288" w:lineRule="auto"/>
        <w:ind w:firstLine="964" w:firstLineChars="400"/>
        <w:rPr>
          <w:rFonts w:ascii="新宋体" w:hAnsi="新宋体" w:eastAsia="新宋体"/>
          <w:b/>
          <w:sz w:val="24"/>
        </w:rPr>
      </w:pPr>
      <w:r>
        <w:rPr>
          <w:rFonts w:hint="eastAsia" w:ascii="新宋体" w:hAnsi="新宋体" w:eastAsia="新宋体"/>
          <w:b/>
          <w:sz w:val="24"/>
        </w:rPr>
        <w:t>联系电话：18981750306</w:t>
      </w:r>
    </w:p>
    <w:p>
      <w:pPr>
        <w:pStyle w:val="20"/>
        <w:spacing w:line="288" w:lineRule="auto"/>
        <w:ind w:firstLine="964" w:firstLineChars="400"/>
        <w:rPr>
          <w:rFonts w:ascii="新宋体" w:hAnsi="新宋体" w:eastAsia="新宋体"/>
          <w:b/>
          <w:sz w:val="24"/>
        </w:rPr>
      </w:pPr>
      <w:r>
        <w:rPr>
          <w:rFonts w:hint="eastAsia" w:ascii="新宋体" w:hAnsi="新宋体" w:eastAsia="新宋体"/>
          <w:b/>
          <w:sz w:val="24"/>
        </w:rPr>
        <w:t>监督部门：四川矿产机电技师学院纪委</w:t>
      </w:r>
    </w:p>
    <w:p>
      <w:pPr>
        <w:pStyle w:val="20"/>
        <w:spacing w:line="288" w:lineRule="auto"/>
        <w:ind w:firstLine="964" w:firstLineChars="400"/>
        <w:rPr>
          <w:rFonts w:ascii="新宋体" w:hAnsi="新宋体" w:eastAsia="新宋体"/>
          <w:b/>
          <w:sz w:val="24"/>
        </w:rPr>
      </w:pPr>
      <w:r>
        <w:rPr>
          <w:rFonts w:hint="eastAsia" w:ascii="新宋体" w:hAnsi="新宋体" w:eastAsia="新宋体"/>
          <w:b/>
          <w:sz w:val="24"/>
        </w:rPr>
        <w:t>监督电话：028-82181208</w:t>
      </w:r>
    </w:p>
    <w:p>
      <w:pPr>
        <w:pStyle w:val="20"/>
        <w:spacing w:line="288" w:lineRule="auto"/>
        <w:ind w:firstLine="964" w:firstLineChars="400"/>
        <w:rPr>
          <w:rFonts w:ascii="新宋体" w:hAnsi="新宋体" w:eastAsia="新宋体"/>
          <w:b/>
          <w:sz w:val="24"/>
        </w:rPr>
      </w:pPr>
    </w:p>
    <w:p>
      <w:pPr>
        <w:pStyle w:val="20"/>
        <w:spacing w:line="288" w:lineRule="auto"/>
        <w:ind w:firstLine="964" w:firstLineChars="400"/>
        <w:rPr>
          <w:rFonts w:ascii="新宋体" w:hAnsi="新宋体" w:eastAsia="新宋体"/>
          <w:b/>
          <w:sz w:val="24"/>
        </w:rPr>
      </w:pPr>
    </w:p>
    <w:p>
      <w:pPr>
        <w:pStyle w:val="20"/>
        <w:spacing w:line="288" w:lineRule="auto"/>
        <w:ind w:firstLine="964" w:firstLineChars="400"/>
        <w:rPr>
          <w:rFonts w:ascii="新宋体" w:hAnsi="新宋体" w:eastAsia="新宋体"/>
          <w:b/>
          <w:sz w:val="24"/>
        </w:rPr>
      </w:pPr>
    </w:p>
    <w:p>
      <w:pPr>
        <w:pStyle w:val="20"/>
        <w:spacing w:line="288" w:lineRule="auto"/>
        <w:ind w:firstLine="964" w:firstLineChars="400"/>
        <w:rPr>
          <w:rFonts w:ascii="新宋体" w:hAnsi="新宋体" w:eastAsia="新宋体"/>
          <w:b/>
          <w:sz w:val="24"/>
        </w:rPr>
      </w:pPr>
    </w:p>
    <w:p>
      <w:pPr>
        <w:pStyle w:val="2"/>
      </w:pPr>
    </w:p>
    <w:p>
      <w:pPr>
        <w:widowControl/>
        <w:spacing w:before="100" w:beforeAutospacing="1" w:after="50" w:line="420" w:lineRule="exact"/>
        <w:rPr>
          <w:rFonts w:ascii="新宋体" w:hAnsi="新宋体" w:eastAsia="新宋体"/>
          <w:kern w:val="0"/>
          <w:sz w:val="24"/>
        </w:rPr>
      </w:pPr>
    </w:p>
    <w:p>
      <w:pPr>
        <w:pStyle w:val="4"/>
        <w:keepNext w:val="0"/>
        <w:keepLines w:val="0"/>
        <w:numPr>
          <w:ilvl w:val="1"/>
          <w:numId w:val="0"/>
        </w:numPr>
        <w:tabs>
          <w:tab w:val="left" w:pos="630"/>
        </w:tabs>
        <w:spacing w:line="240" w:lineRule="auto"/>
        <w:jc w:val="center"/>
        <w:rPr>
          <w:rFonts w:ascii="新宋体" w:hAnsi="新宋体" w:eastAsia="新宋体" w:cs="黑体"/>
          <w:color w:val="000000"/>
        </w:rPr>
      </w:pPr>
      <w:bookmarkStart w:id="2" w:name="_Toc38443422"/>
      <w:r>
        <w:rPr>
          <w:rFonts w:hint="eastAsia" w:ascii="新宋体" w:hAnsi="新宋体" w:eastAsia="新宋体" w:cs="黑体"/>
        </w:rPr>
        <w:t>二、投标</w:t>
      </w:r>
      <w:bookmarkEnd w:id="2"/>
      <w:r>
        <w:rPr>
          <w:rFonts w:hint="eastAsia" w:ascii="新宋体" w:hAnsi="新宋体" w:eastAsia="新宋体" w:cs="黑体"/>
        </w:rPr>
        <w:t>总则</w:t>
      </w:r>
    </w:p>
    <w:p>
      <w:pPr>
        <w:pStyle w:val="5"/>
        <w:numPr>
          <w:ilvl w:val="2"/>
          <w:numId w:val="0"/>
        </w:numPr>
        <w:tabs>
          <w:tab w:val="left" w:pos="709"/>
        </w:tabs>
        <w:spacing w:before="0" w:after="0" w:line="360" w:lineRule="auto"/>
        <w:rPr>
          <w:rFonts w:ascii="新宋体" w:hAnsi="新宋体" w:eastAsia="新宋体"/>
          <w:sz w:val="24"/>
          <w:szCs w:val="24"/>
        </w:rPr>
      </w:pPr>
      <w:bookmarkStart w:id="3" w:name="_Toc183582216"/>
      <w:bookmarkStart w:id="4" w:name="_Toc217446044"/>
      <w:bookmarkStart w:id="5" w:name="_Toc183682353"/>
      <w:r>
        <w:rPr>
          <w:rFonts w:hint="eastAsia" w:ascii="新宋体" w:hAnsi="新宋体" w:eastAsia="新宋体"/>
          <w:sz w:val="24"/>
          <w:szCs w:val="24"/>
        </w:rPr>
        <w:t>计量单位</w:t>
      </w:r>
      <w:bookmarkEnd w:id="3"/>
      <w:bookmarkEnd w:id="4"/>
      <w:bookmarkEnd w:id="5"/>
    </w:p>
    <w:p>
      <w:pPr>
        <w:spacing w:line="360" w:lineRule="auto"/>
        <w:ind w:firstLine="470" w:firstLineChars="196"/>
        <w:rPr>
          <w:rFonts w:ascii="新宋体" w:hAnsi="新宋体" w:eastAsia="新宋体"/>
          <w:color w:val="000000"/>
          <w:sz w:val="24"/>
        </w:rPr>
      </w:pPr>
      <w:r>
        <w:rPr>
          <w:rFonts w:hint="eastAsia" w:ascii="新宋体" w:hAnsi="新宋体" w:eastAsia="新宋体"/>
          <w:color w:val="000000"/>
          <w:sz w:val="24"/>
        </w:rPr>
        <w:t>除技术参数及要求中另有规定外，本采购项目的报价均采用国家法定的计量单位。</w:t>
      </w:r>
    </w:p>
    <w:p>
      <w:pPr>
        <w:pStyle w:val="5"/>
        <w:numPr>
          <w:ilvl w:val="2"/>
          <w:numId w:val="0"/>
        </w:numPr>
        <w:tabs>
          <w:tab w:val="left" w:pos="709"/>
        </w:tabs>
        <w:spacing w:before="0" w:after="0" w:line="360" w:lineRule="auto"/>
        <w:rPr>
          <w:rFonts w:ascii="新宋体" w:hAnsi="新宋体" w:eastAsia="新宋体"/>
          <w:sz w:val="24"/>
          <w:szCs w:val="24"/>
        </w:rPr>
      </w:pPr>
      <w:bookmarkStart w:id="6" w:name="_Toc217446045"/>
      <w:r>
        <w:rPr>
          <w:rFonts w:hint="eastAsia" w:ascii="新宋体" w:hAnsi="新宋体" w:eastAsia="新宋体"/>
          <w:sz w:val="24"/>
          <w:szCs w:val="24"/>
        </w:rPr>
        <w:t>报价货币</w:t>
      </w:r>
      <w:bookmarkEnd w:id="6"/>
    </w:p>
    <w:p>
      <w:pPr>
        <w:tabs>
          <w:tab w:val="left" w:pos="7665"/>
        </w:tabs>
        <w:spacing w:line="360" w:lineRule="auto"/>
        <w:ind w:left="13" w:firstLine="554"/>
        <w:rPr>
          <w:rFonts w:ascii="新宋体" w:hAnsi="新宋体" w:eastAsia="新宋体"/>
          <w:color w:val="000000"/>
          <w:sz w:val="24"/>
        </w:rPr>
      </w:pPr>
      <w:r>
        <w:rPr>
          <w:rFonts w:hint="eastAsia" w:ascii="新宋体" w:hAnsi="新宋体" w:eastAsia="新宋体"/>
          <w:color w:val="000000"/>
          <w:sz w:val="24"/>
        </w:rPr>
        <w:t>本次项目的报价均以人民币报价。</w:t>
      </w:r>
    </w:p>
    <w:p>
      <w:pPr>
        <w:pStyle w:val="5"/>
        <w:numPr>
          <w:ilvl w:val="2"/>
          <w:numId w:val="0"/>
        </w:numPr>
        <w:tabs>
          <w:tab w:val="left" w:pos="709"/>
        </w:tabs>
        <w:spacing w:before="0" w:after="0" w:line="360" w:lineRule="auto"/>
        <w:rPr>
          <w:rFonts w:ascii="新宋体" w:hAnsi="新宋体" w:eastAsia="新宋体"/>
          <w:sz w:val="24"/>
          <w:szCs w:val="24"/>
        </w:rPr>
      </w:pPr>
      <w:bookmarkStart w:id="7" w:name="_Toc183582217"/>
      <w:bookmarkStart w:id="8" w:name="_Toc183682354"/>
      <w:bookmarkStart w:id="9" w:name="_Toc217446048"/>
      <w:r>
        <w:rPr>
          <w:rFonts w:hint="eastAsia" w:ascii="新宋体" w:hAnsi="新宋体" w:eastAsia="新宋体"/>
          <w:sz w:val="24"/>
          <w:szCs w:val="24"/>
        </w:rPr>
        <w:t>报价文件的组成</w:t>
      </w:r>
      <w:bookmarkEnd w:id="7"/>
      <w:bookmarkEnd w:id="8"/>
      <w:bookmarkEnd w:id="9"/>
    </w:p>
    <w:p>
      <w:pPr>
        <w:spacing w:line="400" w:lineRule="exact"/>
        <w:ind w:firstLine="482" w:firstLineChars="200"/>
        <w:rPr>
          <w:rFonts w:ascii="新宋体" w:hAnsi="新宋体" w:eastAsia="新宋体"/>
          <w:b/>
          <w:sz w:val="24"/>
        </w:rPr>
      </w:pPr>
      <w:r>
        <w:rPr>
          <w:rFonts w:hint="eastAsia" w:ascii="新宋体" w:hAnsi="新宋体" w:eastAsia="新宋体"/>
          <w:b/>
          <w:sz w:val="24"/>
        </w:rPr>
        <w:t>（1）投标人的报价是投标人响应招标项目要求的全部工作内容的价格体现，包括投标人完成本项目所需的一切费用。</w:t>
      </w:r>
    </w:p>
    <w:p>
      <w:pPr>
        <w:spacing w:line="400" w:lineRule="exact"/>
        <w:ind w:left="2" w:firstLine="352" w:firstLineChars="147"/>
        <w:rPr>
          <w:rFonts w:ascii="新宋体" w:hAnsi="新宋体" w:eastAsia="新宋体"/>
          <w:b/>
          <w:sz w:val="24"/>
        </w:rPr>
      </w:pPr>
      <w:r>
        <w:rPr>
          <w:rFonts w:hint="eastAsia" w:ascii="新宋体" w:hAnsi="新宋体" w:eastAsia="新宋体"/>
          <w:sz w:val="24"/>
        </w:rPr>
        <w:t xml:space="preserve"> </w:t>
      </w:r>
      <w:r>
        <w:rPr>
          <w:rFonts w:hint="eastAsia" w:ascii="新宋体" w:hAnsi="新宋体" w:eastAsia="新宋体"/>
          <w:b/>
          <w:sz w:val="24"/>
        </w:rPr>
        <w:t>（2）投标人每种货物只允许有一个报价，并且在合同履行过程中是固定不变的，任何有选择或可调整的报价将不予接受，并按无效投标处理。</w:t>
      </w:r>
    </w:p>
    <w:p>
      <w:pPr>
        <w:spacing w:line="400" w:lineRule="exact"/>
        <w:ind w:firstLine="482" w:firstLineChars="200"/>
        <w:rPr>
          <w:rFonts w:ascii="新宋体" w:hAnsi="新宋体" w:eastAsia="新宋体"/>
          <w:sz w:val="24"/>
        </w:rPr>
      </w:pPr>
      <w:r>
        <w:rPr>
          <w:rFonts w:hint="eastAsia" w:ascii="新宋体" w:hAnsi="新宋体" w:eastAsia="新宋体"/>
          <w:b/>
          <w:bCs/>
          <w:sz w:val="24"/>
        </w:rPr>
        <w:t>售后服务。</w:t>
      </w:r>
      <w:r>
        <w:rPr>
          <w:rFonts w:hint="eastAsia" w:ascii="新宋体" w:hAnsi="新宋体" w:eastAsia="新宋体"/>
          <w:sz w:val="24"/>
        </w:rPr>
        <w:t>投标人对售后服务要求做出的积极明确的承诺。</w:t>
      </w:r>
    </w:p>
    <w:p>
      <w:pPr>
        <w:pStyle w:val="5"/>
        <w:numPr>
          <w:ilvl w:val="2"/>
          <w:numId w:val="0"/>
        </w:numPr>
        <w:tabs>
          <w:tab w:val="left" w:pos="709"/>
          <w:tab w:val="left" w:pos="851"/>
        </w:tabs>
        <w:spacing w:before="0" w:after="0" w:line="360" w:lineRule="auto"/>
        <w:rPr>
          <w:rFonts w:ascii="新宋体" w:hAnsi="新宋体" w:eastAsia="新宋体"/>
          <w:color w:val="000000"/>
          <w:sz w:val="24"/>
          <w:szCs w:val="24"/>
        </w:rPr>
      </w:pPr>
      <w:bookmarkStart w:id="10" w:name="_Toc183582225"/>
      <w:bookmarkStart w:id="11" w:name="_Toc217446052"/>
      <w:bookmarkStart w:id="12" w:name="_Toc183682362"/>
      <w:r>
        <w:rPr>
          <w:rFonts w:hint="eastAsia" w:ascii="新宋体" w:hAnsi="新宋体" w:eastAsia="新宋体"/>
          <w:color w:val="000000"/>
          <w:sz w:val="24"/>
          <w:szCs w:val="24"/>
        </w:rPr>
        <w:t>报价文件的印制和签署</w:t>
      </w:r>
      <w:bookmarkEnd w:id="10"/>
      <w:bookmarkEnd w:id="11"/>
      <w:bookmarkEnd w:id="12"/>
    </w:p>
    <w:p>
      <w:pPr>
        <w:pStyle w:val="5"/>
        <w:numPr>
          <w:ilvl w:val="2"/>
          <w:numId w:val="0"/>
        </w:numPr>
        <w:tabs>
          <w:tab w:val="left" w:pos="709"/>
          <w:tab w:val="left" w:pos="851"/>
        </w:tabs>
        <w:spacing w:before="0" w:after="0" w:line="360" w:lineRule="auto"/>
        <w:rPr>
          <w:rFonts w:ascii="新宋体" w:hAnsi="新宋体" w:eastAsia="新宋体"/>
          <w:color w:val="000000"/>
          <w:sz w:val="24"/>
          <w:szCs w:val="24"/>
        </w:rPr>
      </w:pPr>
      <w:bookmarkStart w:id="13" w:name="_Toc183582226"/>
      <w:bookmarkStart w:id="14" w:name="_Toc183682363"/>
      <w:bookmarkStart w:id="15" w:name="_Toc89075877"/>
      <w:bookmarkStart w:id="16" w:name="_Toc77400781"/>
      <w:bookmarkStart w:id="17" w:name="_Toc217446053"/>
      <w:r>
        <w:rPr>
          <w:rFonts w:hint="eastAsia" w:ascii="新宋体" w:hAnsi="新宋体" w:eastAsia="新宋体"/>
          <w:color w:val="000000"/>
          <w:sz w:val="24"/>
          <w:szCs w:val="24"/>
        </w:rPr>
        <w:t>报价文件的包装和密封、标注</w:t>
      </w:r>
      <w:bookmarkEnd w:id="13"/>
      <w:bookmarkEnd w:id="14"/>
      <w:bookmarkEnd w:id="15"/>
      <w:bookmarkEnd w:id="16"/>
      <w:bookmarkEnd w:id="17"/>
    </w:p>
    <w:p>
      <w:pPr>
        <w:tabs>
          <w:tab w:val="left" w:pos="1080"/>
        </w:tabs>
        <w:spacing w:line="400" w:lineRule="exact"/>
        <w:ind w:firstLine="480" w:firstLineChars="200"/>
        <w:rPr>
          <w:rFonts w:ascii="新宋体" w:hAnsi="新宋体" w:eastAsia="新宋体"/>
          <w:color w:val="000000"/>
          <w:sz w:val="24"/>
        </w:rPr>
      </w:pPr>
      <w:bookmarkStart w:id="18" w:name="_Toc183582227"/>
      <w:bookmarkStart w:id="19" w:name="_Toc183682364"/>
      <w:bookmarkStart w:id="20" w:name="_Toc217446054"/>
      <w:r>
        <w:rPr>
          <w:rFonts w:hint="eastAsia" w:ascii="新宋体" w:hAnsi="新宋体" w:eastAsia="新宋体"/>
          <w:color w:val="000000"/>
          <w:sz w:val="24"/>
        </w:rPr>
        <w:t>1、投标人应在投标文件的封面上注明投标人名称、招标编号、项目名称。</w:t>
      </w:r>
    </w:p>
    <w:p>
      <w:pPr>
        <w:tabs>
          <w:tab w:val="left" w:pos="1080"/>
        </w:tabs>
        <w:spacing w:line="400" w:lineRule="exact"/>
        <w:ind w:firstLine="460" w:firstLineChars="192"/>
        <w:rPr>
          <w:rFonts w:ascii="新宋体" w:hAnsi="新宋体" w:eastAsia="新宋体"/>
          <w:color w:val="000000"/>
          <w:sz w:val="24"/>
        </w:rPr>
      </w:pPr>
      <w:r>
        <w:rPr>
          <w:rFonts w:hint="eastAsia" w:ascii="新宋体" w:hAnsi="新宋体" w:eastAsia="新宋体"/>
          <w:color w:val="000000"/>
          <w:sz w:val="24"/>
        </w:rPr>
        <w:t>2、交标书时带营业执照原件，查验后退还原件，收标书。</w:t>
      </w:r>
    </w:p>
    <w:p>
      <w:pPr>
        <w:tabs>
          <w:tab w:val="left" w:pos="1080"/>
        </w:tabs>
        <w:spacing w:line="400" w:lineRule="exact"/>
        <w:ind w:firstLine="460" w:firstLineChars="192"/>
        <w:rPr>
          <w:rFonts w:ascii="新宋体" w:hAnsi="新宋体" w:eastAsia="新宋体"/>
          <w:color w:val="000000"/>
          <w:sz w:val="24"/>
        </w:rPr>
      </w:pPr>
      <w:r>
        <w:rPr>
          <w:rFonts w:hint="eastAsia" w:ascii="新宋体" w:hAnsi="新宋体" w:eastAsia="新宋体"/>
          <w:color w:val="000000"/>
          <w:sz w:val="24"/>
        </w:rPr>
        <w:t>3、所有外层密封袋的封口处应粘贴牢固，并加盖密封章（投标人公章）。</w:t>
      </w:r>
    </w:p>
    <w:p>
      <w:pPr>
        <w:pStyle w:val="5"/>
        <w:numPr>
          <w:ilvl w:val="2"/>
          <w:numId w:val="0"/>
        </w:numPr>
        <w:tabs>
          <w:tab w:val="left" w:pos="709"/>
        </w:tabs>
        <w:spacing w:before="0" w:after="0" w:line="360" w:lineRule="auto"/>
        <w:rPr>
          <w:rFonts w:ascii="新宋体" w:hAnsi="新宋体" w:eastAsia="新宋体"/>
          <w:color w:val="000000"/>
          <w:sz w:val="24"/>
          <w:szCs w:val="24"/>
        </w:rPr>
      </w:pPr>
      <w:r>
        <w:rPr>
          <w:rFonts w:hint="eastAsia" w:ascii="新宋体" w:hAnsi="新宋体" w:eastAsia="新宋体"/>
          <w:color w:val="000000"/>
          <w:sz w:val="24"/>
          <w:szCs w:val="24"/>
        </w:rPr>
        <w:t>报价文件的</w:t>
      </w:r>
      <w:bookmarkEnd w:id="18"/>
      <w:bookmarkEnd w:id="19"/>
      <w:r>
        <w:rPr>
          <w:rFonts w:hint="eastAsia" w:ascii="新宋体" w:hAnsi="新宋体" w:eastAsia="新宋体"/>
          <w:color w:val="000000"/>
          <w:sz w:val="24"/>
          <w:szCs w:val="24"/>
        </w:rPr>
        <w:t>递交</w:t>
      </w:r>
      <w:bookmarkEnd w:id="20"/>
    </w:p>
    <w:p>
      <w:pPr>
        <w:tabs>
          <w:tab w:val="left" w:pos="1095"/>
        </w:tabs>
        <w:spacing w:line="400" w:lineRule="exact"/>
        <w:ind w:firstLine="460" w:firstLineChars="192"/>
        <w:rPr>
          <w:rFonts w:ascii="新宋体" w:hAnsi="新宋体" w:eastAsia="新宋体"/>
          <w:color w:val="000000"/>
          <w:sz w:val="24"/>
        </w:rPr>
      </w:pPr>
      <w:bookmarkStart w:id="21" w:name="_Toc217446055"/>
      <w:bookmarkStart w:id="22" w:name="_Toc183582228"/>
      <w:bookmarkStart w:id="23" w:name="_Toc183682365"/>
      <w:r>
        <w:rPr>
          <w:rFonts w:hint="eastAsia" w:ascii="新宋体" w:hAnsi="新宋体" w:eastAsia="新宋体"/>
          <w:color w:val="000000"/>
          <w:sz w:val="24"/>
        </w:rPr>
        <w:t>1、投标人应在招标文件规定的截止时间前，将报价文件按招标文件的规定密封后送达规定地点。截止时间以后送达的报价文件将不予接收。</w:t>
      </w:r>
    </w:p>
    <w:p>
      <w:pPr>
        <w:tabs>
          <w:tab w:val="left" w:pos="1095"/>
        </w:tabs>
        <w:spacing w:line="400" w:lineRule="exact"/>
        <w:ind w:firstLine="460" w:firstLineChars="192"/>
        <w:rPr>
          <w:rFonts w:ascii="新宋体" w:hAnsi="新宋体" w:eastAsia="新宋体"/>
        </w:rPr>
      </w:pPr>
      <w:r>
        <w:rPr>
          <w:rFonts w:hint="eastAsia" w:ascii="新宋体" w:hAnsi="新宋体" w:eastAsia="新宋体"/>
          <w:color w:val="000000"/>
          <w:sz w:val="24"/>
        </w:rPr>
        <w:t>2、本次招标不接收邮寄的报价文件。</w:t>
      </w:r>
      <w:bookmarkEnd w:id="21"/>
      <w:bookmarkEnd w:id="22"/>
      <w:bookmarkEnd w:id="23"/>
      <w:bookmarkStart w:id="24" w:name="_Toc3806"/>
      <w:bookmarkStart w:id="25" w:name="_Toc1588"/>
    </w:p>
    <w:p>
      <w:pPr>
        <w:pStyle w:val="3"/>
        <w:jc w:val="center"/>
        <w:rPr>
          <w:rFonts w:hint="default" w:ascii="新宋体" w:hAnsi="新宋体" w:eastAsia="新宋体" w:cs="黑体"/>
          <w:color w:val="000000"/>
          <w:sz w:val="32"/>
          <w:szCs w:val="32"/>
        </w:rPr>
      </w:pPr>
      <w:r>
        <w:rPr>
          <w:rFonts w:ascii="新宋体" w:hAnsi="新宋体" w:eastAsia="新宋体" w:cs="黑体"/>
          <w:color w:val="000000"/>
          <w:sz w:val="32"/>
          <w:szCs w:val="32"/>
        </w:rPr>
        <w:t>三、投标人应当提供的资格及相关证明材料</w:t>
      </w:r>
      <w:bookmarkEnd w:id="24"/>
      <w:bookmarkEnd w:id="25"/>
    </w:p>
    <w:p>
      <w:pPr>
        <w:pStyle w:val="20"/>
        <w:spacing w:line="420" w:lineRule="exact"/>
        <w:ind w:firstLine="0" w:firstLineChars="0"/>
        <w:rPr>
          <w:rFonts w:ascii="新宋体" w:hAnsi="新宋体" w:eastAsia="新宋体"/>
          <w:color w:val="000000"/>
          <w:sz w:val="24"/>
        </w:rPr>
      </w:pPr>
      <w:r>
        <w:rPr>
          <w:rFonts w:hint="eastAsia" w:ascii="新宋体" w:hAnsi="新宋体" w:eastAsia="新宋体"/>
          <w:b/>
          <w:color w:val="000000"/>
          <w:sz w:val="24"/>
        </w:rPr>
        <w:t>1、具有独立承担民事责任的能力。</w:t>
      </w:r>
      <w:r>
        <w:rPr>
          <w:rFonts w:hint="eastAsia" w:ascii="新宋体" w:hAnsi="新宋体" w:eastAsia="新宋体"/>
          <w:color w:val="000000"/>
          <w:sz w:val="24"/>
        </w:rPr>
        <w:t>提供“统一社会信用代码营业执照”；未换证的提供“营业执照、税务登记证、组织机构代码证或三证合一的营业执照”。</w:t>
      </w:r>
    </w:p>
    <w:p>
      <w:pPr>
        <w:pStyle w:val="20"/>
        <w:spacing w:line="420" w:lineRule="exact"/>
        <w:ind w:firstLine="0" w:firstLineChars="0"/>
        <w:rPr>
          <w:rFonts w:ascii="新宋体" w:hAnsi="新宋体" w:eastAsia="新宋体"/>
          <w:color w:val="000000"/>
          <w:sz w:val="24"/>
        </w:rPr>
      </w:pPr>
      <w:r>
        <w:rPr>
          <w:rFonts w:hint="eastAsia" w:ascii="新宋体" w:hAnsi="新宋体" w:eastAsia="新宋体"/>
          <w:color w:val="000000"/>
          <w:sz w:val="24"/>
        </w:rPr>
        <w:t>2、具备履行合同所必需的设备和专业技术能力的证明材料；</w:t>
      </w:r>
    </w:p>
    <w:p>
      <w:pPr>
        <w:pStyle w:val="20"/>
        <w:spacing w:line="420" w:lineRule="exact"/>
        <w:ind w:firstLine="0" w:firstLineChars="0"/>
        <w:rPr>
          <w:rFonts w:ascii="新宋体" w:hAnsi="新宋体" w:eastAsia="新宋体"/>
          <w:color w:val="000000"/>
          <w:sz w:val="24"/>
        </w:rPr>
      </w:pPr>
      <w:r>
        <w:rPr>
          <w:rFonts w:hint="eastAsia" w:ascii="新宋体" w:hAnsi="新宋体" w:eastAsia="新宋体"/>
          <w:color w:val="000000"/>
          <w:sz w:val="24"/>
        </w:rPr>
        <w:t>3、投标人2018年至2020年经审计的财务报告。近三年的资产负债表、损益表和年度纳税资料。</w:t>
      </w:r>
    </w:p>
    <w:p>
      <w:pPr>
        <w:pStyle w:val="20"/>
        <w:spacing w:line="420" w:lineRule="exact"/>
        <w:ind w:firstLine="0" w:firstLineChars="0"/>
        <w:rPr>
          <w:rFonts w:ascii="新宋体" w:hAnsi="新宋体" w:eastAsia="新宋体" w:cs="宋体"/>
          <w:sz w:val="24"/>
        </w:rPr>
      </w:pPr>
      <w:r>
        <w:rPr>
          <w:rFonts w:hint="eastAsia" w:ascii="新宋体" w:hAnsi="新宋体" w:eastAsia="新宋体" w:cs="宋体"/>
          <w:sz w:val="24"/>
        </w:rPr>
        <w:t>4、2020年任意一个月的完税证明和社保缴纳证明。</w:t>
      </w:r>
    </w:p>
    <w:p>
      <w:pPr>
        <w:pStyle w:val="20"/>
        <w:spacing w:line="420" w:lineRule="exact"/>
        <w:ind w:firstLine="0" w:firstLineChars="0"/>
        <w:rPr>
          <w:rFonts w:ascii="新宋体" w:hAnsi="新宋体" w:eastAsia="新宋体" w:cs="宋体"/>
          <w:sz w:val="24"/>
        </w:rPr>
      </w:pPr>
      <w:r>
        <w:rPr>
          <w:rFonts w:hint="eastAsia" w:ascii="新宋体" w:hAnsi="新宋体" w:eastAsia="新宋体" w:cs="宋体"/>
          <w:sz w:val="24"/>
        </w:rPr>
        <w:t>5、投标保证金交纳凭证。</w:t>
      </w:r>
    </w:p>
    <w:p>
      <w:pPr>
        <w:rPr>
          <w:b/>
          <w:bCs/>
          <w:sz w:val="24"/>
        </w:rPr>
      </w:pPr>
    </w:p>
    <w:p>
      <w:pPr>
        <w:pStyle w:val="2"/>
      </w:pPr>
    </w:p>
    <w:p>
      <w:pPr>
        <w:rPr>
          <w:b/>
          <w:bCs/>
          <w:sz w:val="28"/>
          <w:szCs w:val="28"/>
        </w:rPr>
      </w:pPr>
    </w:p>
    <w:p>
      <w:pPr>
        <w:pStyle w:val="2"/>
        <w:rPr>
          <w:b/>
          <w:bCs/>
          <w:sz w:val="28"/>
          <w:szCs w:val="28"/>
        </w:rPr>
      </w:pPr>
    </w:p>
    <w:p>
      <w:pPr>
        <w:rPr>
          <w:b/>
          <w:bCs/>
          <w:sz w:val="28"/>
          <w:szCs w:val="28"/>
        </w:rPr>
      </w:pPr>
    </w:p>
    <w:p>
      <w:pPr>
        <w:pStyle w:val="2"/>
        <w:rPr>
          <w:b/>
          <w:bCs/>
          <w:sz w:val="28"/>
          <w:szCs w:val="28"/>
        </w:rPr>
      </w:pPr>
    </w:p>
    <w:p>
      <w:pPr>
        <w:pStyle w:val="2"/>
      </w:pPr>
    </w:p>
    <w:p/>
    <w:p/>
    <w:p>
      <w:pPr>
        <w:jc w:val="center"/>
        <w:rPr>
          <w:b/>
          <w:bCs/>
          <w:sz w:val="28"/>
          <w:szCs w:val="28"/>
        </w:rPr>
      </w:pPr>
      <w:r>
        <w:rPr>
          <w:rFonts w:hint="eastAsia" w:ascii="新宋体" w:hAnsi="新宋体" w:eastAsia="新宋体" w:cs="宋体"/>
          <w:b/>
          <w:kern w:val="0"/>
          <w:sz w:val="56"/>
          <w:szCs w:val="56"/>
        </w:rPr>
        <w:t>四川矿产机电技师学院</w:t>
      </w:r>
    </w:p>
    <w:p>
      <w:pPr>
        <w:jc w:val="center"/>
        <w:rPr>
          <w:b/>
          <w:bCs/>
          <w:sz w:val="28"/>
          <w:szCs w:val="28"/>
        </w:rPr>
      </w:pPr>
    </w:p>
    <w:p>
      <w:pPr>
        <w:jc w:val="center"/>
        <w:rPr>
          <w:b/>
          <w:bCs/>
          <w:sz w:val="28"/>
          <w:szCs w:val="28"/>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纺织品技术参数</w:t>
      </w:r>
    </w:p>
    <w:p>
      <w:pPr>
        <w:jc w:val="center"/>
        <w:rPr>
          <w:rFonts w:ascii="新宋体" w:hAnsi="新宋体" w:eastAsia="新宋体" w:cs="新宋体"/>
          <w:b/>
          <w:bCs/>
          <w:sz w:val="28"/>
          <w:szCs w:val="28"/>
        </w:rPr>
      </w:pPr>
    </w:p>
    <w:p>
      <w:pPr>
        <w:jc w:val="center"/>
        <w:rPr>
          <w:rFonts w:ascii="新宋体" w:hAnsi="新宋体" w:eastAsia="新宋体" w:cs="新宋体"/>
          <w:b/>
          <w:bCs/>
          <w:sz w:val="28"/>
          <w:szCs w:val="28"/>
        </w:rPr>
      </w:pPr>
    </w:p>
    <w:p>
      <w:pPr>
        <w:jc w:val="center"/>
        <w:rPr>
          <w:rFonts w:ascii="新宋体" w:hAnsi="新宋体" w:eastAsia="新宋体" w:cs="新宋体"/>
          <w:b/>
          <w:bCs/>
          <w:spacing w:val="68"/>
          <w:sz w:val="28"/>
          <w:szCs w:val="28"/>
        </w:rPr>
      </w:pPr>
      <w:r>
        <w:rPr>
          <w:rFonts w:hint="eastAsia" w:ascii="新宋体" w:hAnsi="新宋体" w:eastAsia="新宋体" w:cs="新宋体"/>
          <w:b/>
          <w:bCs/>
          <w:spacing w:val="68"/>
          <w:sz w:val="44"/>
          <w:szCs w:val="44"/>
        </w:rPr>
        <w:t>评分标准</w:t>
      </w:r>
    </w:p>
    <w:p>
      <w:pPr>
        <w:jc w:val="center"/>
        <w:rPr>
          <w:rFonts w:ascii="新宋体" w:hAnsi="新宋体" w:eastAsia="新宋体" w:cs="新宋体"/>
          <w:b/>
          <w:bCs/>
          <w:spacing w:val="68"/>
          <w:sz w:val="28"/>
          <w:szCs w:val="28"/>
        </w:rPr>
      </w:pPr>
    </w:p>
    <w:p>
      <w:pPr>
        <w:pStyle w:val="2"/>
      </w:pPr>
    </w:p>
    <w:p>
      <w:pPr>
        <w:jc w:val="center"/>
        <w:rPr>
          <w:b/>
          <w:bCs/>
          <w:spacing w:val="68"/>
          <w:sz w:val="28"/>
          <w:szCs w:val="28"/>
        </w:rPr>
      </w:pPr>
      <w:r>
        <w:rPr>
          <w:rFonts w:hint="eastAsia" w:ascii="新宋体" w:hAnsi="新宋体" w:eastAsia="新宋体" w:cs="新宋体"/>
          <w:b/>
          <w:bCs/>
          <w:spacing w:val="68"/>
          <w:sz w:val="44"/>
          <w:szCs w:val="44"/>
        </w:rPr>
        <w:t>制作要求</w:t>
      </w: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rPr>
          <w:b/>
          <w:bCs/>
          <w:sz w:val="28"/>
          <w:szCs w:val="28"/>
        </w:rPr>
      </w:pPr>
    </w:p>
    <w:p/>
    <w:p>
      <w:pPr>
        <w:jc w:val="center"/>
        <w:rPr>
          <w:b/>
          <w:bCs/>
          <w:sz w:val="30"/>
          <w:szCs w:val="30"/>
        </w:rPr>
      </w:pPr>
      <w:r>
        <w:rPr>
          <w:rFonts w:hint="eastAsia"/>
          <w:b/>
          <w:bCs/>
          <w:sz w:val="28"/>
          <w:szCs w:val="28"/>
        </w:rPr>
        <w:t>技术参数</w:t>
      </w:r>
    </w:p>
    <w:tbl>
      <w:tblPr>
        <w:tblStyle w:val="12"/>
        <w:tblW w:w="9738" w:type="dxa"/>
        <w:jc w:val="center"/>
        <w:tblLayout w:type="fixed"/>
        <w:tblCellMar>
          <w:top w:w="0" w:type="dxa"/>
          <w:left w:w="0" w:type="dxa"/>
          <w:bottom w:w="0" w:type="dxa"/>
          <w:right w:w="0" w:type="dxa"/>
        </w:tblCellMar>
      </w:tblPr>
      <w:tblGrid>
        <w:gridCol w:w="571"/>
        <w:gridCol w:w="1056"/>
        <w:gridCol w:w="8111"/>
      </w:tblGrid>
      <w:tr>
        <w:tblPrEx>
          <w:tblCellMar>
            <w:top w:w="0" w:type="dxa"/>
            <w:left w:w="0" w:type="dxa"/>
            <w:bottom w:w="0" w:type="dxa"/>
            <w:right w:w="0" w:type="dxa"/>
          </w:tblCellMar>
        </w:tblPrEx>
        <w:trPr>
          <w:trHeight w:val="516"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sz w:val="24"/>
              </w:rPr>
            </w:pPr>
            <w:r>
              <w:rPr>
                <w:rFonts w:hint="eastAsia" w:ascii="宋体" w:hAnsi="宋体" w:eastAsia="宋体" w:cs="宋体"/>
                <w:b/>
                <w:kern w:val="0"/>
                <w:sz w:val="24"/>
                <w:lang w:bidi="ar"/>
              </w:rPr>
              <w:t>序号</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sz w:val="24"/>
              </w:rPr>
            </w:pPr>
            <w:r>
              <w:rPr>
                <w:rFonts w:hint="eastAsia" w:ascii="宋体" w:hAnsi="宋体" w:eastAsia="宋体" w:cs="宋体"/>
                <w:b/>
                <w:kern w:val="0"/>
                <w:sz w:val="24"/>
                <w:lang w:bidi="ar"/>
              </w:rPr>
              <w:t>产品名称</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
                <w:sz w:val="24"/>
              </w:rPr>
            </w:pPr>
            <w:r>
              <w:rPr>
                <w:rFonts w:hint="eastAsia" w:ascii="宋体" w:hAnsi="宋体" w:eastAsia="宋体" w:cs="宋体"/>
                <w:b/>
                <w:kern w:val="0"/>
                <w:sz w:val="24"/>
                <w:lang w:bidi="ar"/>
              </w:rPr>
              <w:t>技术参数</w:t>
            </w:r>
          </w:p>
        </w:tc>
      </w:tr>
      <w:tr>
        <w:tblPrEx>
          <w:tblCellMar>
            <w:top w:w="0" w:type="dxa"/>
            <w:left w:w="0" w:type="dxa"/>
            <w:bottom w:w="0" w:type="dxa"/>
            <w:right w:w="0" w:type="dxa"/>
          </w:tblCellMar>
        </w:tblPrEx>
        <w:trPr>
          <w:trHeight w:val="1322"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1</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拉架平纹布-T恤衫布料</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pPr>
            <w:r>
              <w:rPr>
                <w:rFonts w:hint="eastAsia"/>
              </w:rPr>
              <w:t>1.规格：S-XXXL码，以采购人各尺寸需求数量为准；</w:t>
            </w:r>
          </w:p>
          <w:p>
            <w:pPr>
              <w:spacing w:line="360" w:lineRule="auto"/>
            </w:pPr>
            <w:r>
              <w:rPr>
                <w:rFonts w:hint="eastAsia"/>
              </w:rPr>
              <w:t>☆2.纤维含量：棉93±1%，氨纶7±1%。</w:t>
            </w:r>
          </w:p>
          <w:p>
            <w:pPr>
              <w:spacing w:line="360" w:lineRule="auto"/>
            </w:pPr>
            <w:r>
              <w:rPr>
                <w:rFonts w:hint="eastAsia"/>
              </w:rPr>
              <w:t>3.甲醛含量：≤75mg/kg。</w:t>
            </w:r>
          </w:p>
          <w:p>
            <w:pPr>
              <w:spacing w:line="360" w:lineRule="auto"/>
            </w:pPr>
            <w:r>
              <w:rPr>
                <w:rFonts w:hint="eastAsia"/>
              </w:rPr>
              <w:t>4.pH值：4.0-7.5。</w:t>
            </w:r>
          </w:p>
          <w:p>
            <w:pPr>
              <w:spacing w:line="360" w:lineRule="auto"/>
            </w:pPr>
            <w:r>
              <w:rPr>
                <w:rFonts w:hint="eastAsia"/>
              </w:rPr>
              <w:t>5.可分解致癌芳香胺染料：禁用。</w:t>
            </w:r>
          </w:p>
          <w:p>
            <w:pPr>
              <w:widowControl/>
              <w:spacing w:line="360" w:lineRule="auto"/>
              <w:jc w:val="left"/>
              <w:textAlignment w:val="center"/>
            </w:pPr>
            <w:r>
              <w:rPr>
                <w:rFonts w:hint="eastAsia"/>
              </w:rPr>
              <w:t>6.耐水色牢度：（变色≥4-5级、毛布沾色≥4-5级、棉布沾色≥4-5级）；耐皂洗色牢度：（变色≥4-5级、毛布沾色≥4-5级、棉布沾色≥4-5级）；耐酸汗渍色牢度：（变色≥4-5级、毛布沾色≥4-5级、棉布沾色≥4-5级）；耐碱汗渍色牢度：（变色≥4-5级、毛布沾色≥4-5级、棉布沾色≥4-5级）。</w:t>
            </w:r>
          </w:p>
          <w:p>
            <w:pPr>
              <w:pStyle w:val="15"/>
              <w:rPr>
                <w:rFonts w:asciiTheme="minorEastAsia" w:hAnsiTheme="minorEastAsia" w:eastAsiaTheme="minorEastAsia" w:cstheme="minorEastAsia"/>
              </w:rPr>
            </w:pPr>
            <w:r>
              <w:rPr>
                <w:rFonts w:hint="eastAsia" w:asciiTheme="minorEastAsia" w:hAnsiTheme="minorEastAsia" w:eastAsiaTheme="minorEastAsia" w:cstheme="minorEastAsia"/>
              </w:rPr>
              <w:t>☆7.起球：≥4级。</w:t>
            </w:r>
          </w:p>
          <w:p>
            <w:pPr>
              <w:widowControl/>
              <w:spacing w:line="360" w:lineRule="auto"/>
              <w:jc w:val="left"/>
              <w:textAlignment w:val="center"/>
            </w:pPr>
            <w:r>
              <w:rPr>
                <w:rFonts w:hint="eastAsia"/>
              </w:rPr>
              <w:t>8.执行标准：GB31701-2015《婴幼儿及儿童纺织产品安全技术规范》、GB/T31888-2015《中小学生校服》。FZ/T01057.1-4-2007《纺织纤维鉴别方法第4部分》</w:t>
            </w:r>
          </w:p>
          <w:p>
            <w:pPr>
              <w:pStyle w:val="15"/>
            </w:pPr>
            <w:r>
              <w:rPr>
                <w:rFonts w:hint="eastAsia" w:ascii="宋体" w:hAnsi="宋体" w:cs="宋体"/>
                <w:color w:val="auto"/>
              </w:rPr>
              <w:t>△7.提供省级纤维检验局出具的检测报告复印件予以佐证。复印件加盖投标人鲜章。</w:t>
            </w:r>
          </w:p>
        </w:tc>
      </w:tr>
      <w:tr>
        <w:tblPrEx>
          <w:tblCellMar>
            <w:top w:w="0" w:type="dxa"/>
            <w:left w:w="0" w:type="dxa"/>
            <w:bottom w:w="0" w:type="dxa"/>
            <w:right w:w="0" w:type="dxa"/>
          </w:tblCellMar>
        </w:tblPrEx>
        <w:trPr>
          <w:trHeight w:val="4530"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2</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衬衣布料</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Theme="minorEastAsia" w:hAnsiTheme="minorEastAsia" w:cstheme="minorEastAsia"/>
                <w:sz w:val="24"/>
              </w:rPr>
            </w:pPr>
            <w:r>
              <w:rPr>
                <w:rFonts w:hint="eastAsia" w:asciiTheme="minorEastAsia" w:hAnsiTheme="minorEastAsia" w:cstheme="minorEastAsia"/>
                <w:sz w:val="24"/>
              </w:rPr>
              <w:t>1.规格：S-XXXL码，以采购人各尺寸需求数量为准；</w:t>
            </w:r>
          </w:p>
          <w:p>
            <w:pPr>
              <w:widowControl/>
              <w:spacing w:line="360" w:lineRule="auto"/>
              <w:jc w:val="left"/>
              <w:textAlignment w:val="center"/>
              <w:rPr>
                <w:rFonts w:asciiTheme="minorEastAsia" w:hAnsiTheme="minorEastAsia" w:cstheme="minorEastAsia"/>
                <w:sz w:val="24"/>
              </w:rPr>
            </w:pPr>
            <w:r>
              <w:rPr>
                <w:rFonts w:hint="eastAsia"/>
              </w:rPr>
              <w:t>☆</w:t>
            </w:r>
            <w:r>
              <w:rPr>
                <w:rFonts w:hint="eastAsia" w:asciiTheme="minorEastAsia" w:hAnsiTheme="minorEastAsia" w:cstheme="minorEastAsia"/>
                <w:sz w:val="24"/>
              </w:rPr>
              <w:t>2.纤维含量：棉70±1%，聚酯纤维30±1%。按FZ/T01057-2007《纺织纤维鉴别方法》、GB/T2910.11-2009《纺织品定量化学分析》测试方法。</w:t>
            </w:r>
          </w:p>
          <w:p>
            <w:pPr>
              <w:widowControl/>
              <w:spacing w:line="360" w:lineRule="auto"/>
              <w:jc w:val="left"/>
              <w:textAlignment w:val="center"/>
              <w:rPr>
                <w:rFonts w:asciiTheme="minorEastAsia" w:hAnsiTheme="minorEastAsia" w:cstheme="minorEastAsia"/>
                <w:sz w:val="24"/>
              </w:rPr>
            </w:pPr>
            <w:r>
              <w:rPr>
                <w:rFonts w:hint="eastAsia" w:asciiTheme="minorEastAsia" w:hAnsiTheme="minorEastAsia" w:cstheme="minorEastAsia"/>
                <w:sz w:val="24"/>
              </w:rPr>
              <w:t>3.甲醛含量：≤75mg/kg。按GB/T2912.1-2009《纺织品甲醛的测定第一部分》测试方法。</w:t>
            </w:r>
          </w:p>
          <w:p>
            <w:pPr>
              <w:spacing w:line="360" w:lineRule="auto"/>
              <w:rPr>
                <w:rFonts w:asciiTheme="minorEastAsia" w:hAnsiTheme="minorEastAsia" w:cstheme="minorEastAsia"/>
                <w:sz w:val="24"/>
              </w:rPr>
            </w:pPr>
            <w:r>
              <w:rPr>
                <w:rFonts w:hint="eastAsia" w:asciiTheme="minorEastAsia" w:hAnsiTheme="minorEastAsia" w:cstheme="minorEastAsia"/>
                <w:sz w:val="24"/>
              </w:rPr>
              <w:t>4.pH值：4.0-8.5。按GB/T7573-2009《纺织品 水萃取液PH值的测定》</w:t>
            </w:r>
          </w:p>
          <w:p>
            <w:pPr>
              <w:widowControl/>
              <w:spacing w:line="360" w:lineRule="auto"/>
              <w:jc w:val="left"/>
              <w:textAlignment w:val="center"/>
              <w:rPr>
                <w:rFonts w:asciiTheme="minorEastAsia" w:hAnsiTheme="minorEastAsia" w:cstheme="minorEastAsia"/>
                <w:sz w:val="24"/>
              </w:rPr>
            </w:pPr>
            <w:r>
              <w:rPr>
                <w:rFonts w:hint="eastAsia" w:asciiTheme="minorEastAsia" w:hAnsiTheme="minorEastAsia" w:cstheme="minorEastAsia"/>
                <w:sz w:val="24"/>
              </w:rPr>
              <w:t>5.检测判定依据：GB18401-2010《国家纺织品基本安全技术规范》 B类、GB/T2660-2017《衬衫》。</w:t>
            </w:r>
          </w:p>
          <w:p>
            <w:pPr>
              <w:widowControl/>
              <w:spacing w:line="360" w:lineRule="auto"/>
              <w:jc w:val="left"/>
              <w:textAlignment w:val="center"/>
              <w:rPr>
                <w:rFonts w:asciiTheme="minorEastAsia" w:hAnsiTheme="minorEastAsia" w:cstheme="minorEastAsia"/>
                <w:bCs/>
                <w:kern w:val="0"/>
                <w:sz w:val="24"/>
                <w:lang w:bidi="ar"/>
              </w:rPr>
            </w:pPr>
            <w:r>
              <w:rPr>
                <w:rFonts w:hint="eastAsia" w:asciiTheme="minorEastAsia" w:hAnsiTheme="minorEastAsia" w:cstheme="minorEastAsia"/>
                <w:sz w:val="24"/>
              </w:rPr>
              <w:t>6.提供检测报告复印件予以佐证。复印件加盖投标人鲜章。</w:t>
            </w:r>
          </w:p>
        </w:tc>
      </w:tr>
      <w:tr>
        <w:tblPrEx>
          <w:tblCellMar>
            <w:top w:w="0" w:type="dxa"/>
            <w:left w:w="0" w:type="dxa"/>
            <w:bottom w:w="0" w:type="dxa"/>
            <w:right w:w="0" w:type="dxa"/>
          </w:tblCellMar>
        </w:tblPrEx>
        <w:trPr>
          <w:trHeight w:val="5112"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3</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西服面料</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Theme="minorEastAsia" w:hAnsiTheme="minorEastAsia" w:cstheme="minorEastAsia"/>
                <w:sz w:val="24"/>
              </w:rPr>
            </w:pPr>
            <w:r>
              <w:rPr>
                <w:rFonts w:hint="eastAsia" w:asciiTheme="minorEastAsia" w:hAnsiTheme="minorEastAsia" w:cstheme="minorEastAsia"/>
                <w:sz w:val="24"/>
              </w:rPr>
              <w:t>1.规格：S-XXXL码，以采购人各尺寸需求数量为准；</w:t>
            </w:r>
          </w:p>
          <w:p>
            <w:pPr>
              <w:spacing w:line="360" w:lineRule="auto"/>
              <w:rPr>
                <w:rFonts w:asciiTheme="minorEastAsia" w:hAnsiTheme="minorEastAsia" w:cstheme="minorEastAsia"/>
                <w:sz w:val="24"/>
              </w:rPr>
            </w:pPr>
            <w:r>
              <w:rPr>
                <w:rFonts w:hint="eastAsia" w:asciiTheme="minorEastAsia" w:hAnsiTheme="minorEastAsia" w:cstheme="minorEastAsia"/>
                <w:sz w:val="24"/>
              </w:rPr>
              <w:t>2.甲醛含量：≤75mg/kg。</w:t>
            </w:r>
          </w:p>
          <w:p>
            <w:pPr>
              <w:spacing w:line="360" w:lineRule="auto"/>
              <w:rPr>
                <w:rFonts w:asciiTheme="minorEastAsia" w:hAnsiTheme="minorEastAsia" w:cstheme="minorEastAsia"/>
                <w:sz w:val="24"/>
              </w:rPr>
            </w:pPr>
            <w:r>
              <w:rPr>
                <w:rFonts w:hint="eastAsia" w:asciiTheme="minorEastAsia" w:hAnsiTheme="minorEastAsia" w:cstheme="minorEastAsia"/>
                <w:sz w:val="24"/>
              </w:rPr>
              <w:t>3.pH值：4.0-7.5。</w:t>
            </w:r>
          </w:p>
          <w:p>
            <w:pPr>
              <w:widowControl/>
              <w:spacing w:line="360" w:lineRule="auto"/>
              <w:jc w:val="left"/>
              <w:textAlignment w:val="center"/>
              <w:rPr>
                <w:rFonts w:asciiTheme="minorEastAsia" w:hAnsiTheme="minorEastAsia" w:cstheme="minorEastAsia"/>
                <w:sz w:val="24"/>
              </w:rPr>
            </w:pPr>
            <w:r>
              <w:rPr>
                <w:rFonts w:hint="eastAsia" w:asciiTheme="minorEastAsia" w:hAnsiTheme="minorEastAsia" w:cstheme="minorEastAsia"/>
                <w:sz w:val="24"/>
              </w:rPr>
              <w:t>4.耐摩擦色牢度：干摩擦≥4级，湿摩擦≥2-3级。耐皂洗色牢度：变色≥4级、聚酯沾色≥4级、粘纤沾色≥4级</w:t>
            </w:r>
          </w:p>
          <w:p>
            <w:pPr>
              <w:widowControl/>
              <w:spacing w:line="360" w:lineRule="auto"/>
              <w:jc w:val="left"/>
              <w:textAlignment w:val="center"/>
              <w:rPr>
                <w:rFonts w:asciiTheme="minorEastAsia" w:hAnsiTheme="minorEastAsia" w:cstheme="minorEastAsia"/>
                <w:sz w:val="24"/>
              </w:rPr>
            </w:pPr>
            <w:r>
              <w:rPr>
                <w:rFonts w:hint="eastAsia"/>
              </w:rPr>
              <w:t>☆</w:t>
            </w:r>
            <w:r>
              <w:rPr>
                <w:rFonts w:hint="eastAsia" w:asciiTheme="minorEastAsia" w:hAnsiTheme="minorEastAsia" w:cstheme="minorEastAsia"/>
                <w:sz w:val="24"/>
              </w:rPr>
              <w:t>5.起毛起球：≥3级。</w:t>
            </w:r>
          </w:p>
          <w:p>
            <w:pPr>
              <w:widowControl/>
              <w:spacing w:line="360" w:lineRule="auto"/>
              <w:jc w:val="left"/>
              <w:textAlignment w:val="center"/>
              <w:rPr>
                <w:rFonts w:asciiTheme="minorEastAsia" w:hAnsiTheme="minorEastAsia" w:cstheme="minorEastAsia"/>
                <w:sz w:val="24"/>
              </w:rPr>
            </w:pPr>
            <w:r>
              <w:rPr>
                <w:rFonts w:hint="eastAsia" w:asciiTheme="minorEastAsia" w:hAnsiTheme="minorEastAsia" w:cstheme="minorEastAsia"/>
                <w:sz w:val="24"/>
              </w:rPr>
              <w:t>☆6.质量：270±1g/㎡。</w:t>
            </w:r>
          </w:p>
          <w:p>
            <w:pPr>
              <w:pStyle w:val="1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7.检测判定依据：GB/T2912.1-2009</w:t>
            </w:r>
            <w:r>
              <w:rPr>
                <w:rFonts w:hint="eastAsia" w:asciiTheme="minorEastAsia" w:hAnsiTheme="minorEastAsia" w:eastAsiaTheme="minorEastAsia" w:cstheme="minorEastAsia"/>
              </w:rPr>
              <w:t>《纺织品甲醛的测定第一部分：游离和水解的甲醛（水萃取法）》、</w:t>
            </w:r>
            <w:r>
              <w:rPr>
                <w:rFonts w:hint="eastAsia" w:asciiTheme="minorEastAsia" w:hAnsiTheme="minorEastAsia" w:eastAsiaTheme="minorEastAsia" w:cstheme="minorEastAsia"/>
                <w:color w:val="auto"/>
              </w:rPr>
              <w:t xml:space="preserve">GB/T3920-2008《纺织品 色牢度实验  耐摩擦色牢度》、GB/T3921-2008《纺织品 色牢度实验  耐皂洗色牢度》、GB/T4669-2008《纺织品 机织物单位长度质量和单位面积质量的测定》、GB/T4802.1-2008《纺织品 织物起毛起球性能的测定 圆轨迹法》、GB/T7573-2009《纺织品 水萃取液PH值得测定》。                             </w:t>
            </w:r>
          </w:p>
          <w:p>
            <w:pPr>
              <w:pStyle w:val="15"/>
              <w:rPr>
                <w:rFonts w:asciiTheme="minorEastAsia" w:hAnsiTheme="minorEastAsia" w:eastAsiaTheme="minorEastAsia" w:cstheme="minorEastAsia"/>
              </w:rPr>
            </w:pPr>
            <w:r>
              <w:rPr>
                <w:rFonts w:hint="eastAsia" w:asciiTheme="minorEastAsia" w:hAnsiTheme="minorEastAsia" w:eastAsiaTheme="minorEastAsia" w:cstheme="minorEastAsia"/>
                <w:color w:val="auto"/>
              </w:rPr>
              <w:t xml:space="preserve"> 8.提供检测报告复印件予以佐证。复印件加盖投标人鲜章。</w:t>
            </w:r>
          </w:p>
        </w:tc>
      </w:tr>
      <w:tr>
        <w:tblPrEx>
          <w:tblCellMar>
            <w:top w:w="0" w:type="dxa"/>
            <w:left w:w="0" w:type="dxa"/>
            <w:bottom w:w="0" w:type="dxa"/>
            <w:right w:w="0" w:type="dxa"/>
          </w:tblCellMar>
        </w:tblPrEx>
        <w:trPr>
          <w:trHeight w:val="4517"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4</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工程服冬装面料</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宋体" w:hAnsi="宋体" w:eastAsia="宋体" w:cs="宋体"/>
                <w:sz w:val="24"/>
              </w:rPr>
            </w:pPr>
            <w:r>
              <w:rPr>
                <w:rFonts w:hint="eastAsia" w:ascii="宋体" w:hAnsi="宋体" w:eastAsia="宋体" w:cs="宋体"/>
                <w:sz w:val="24"/>
              </w:rPr>
              <w:t>1.规格：S-XXXL码，以采购人各尺寸需求数量为准；</w:t>
            </w:r>
          </w:p>
          <w:p>
            <w:pPr>
              <w:spacing w:line="360" w:lineRule="auto"/>
              <w:rPr>
                <w:rFonts w:ascii="宋体" w:hAnsi="宋体" w:eastAsia="宋体" w:cs="宋体"/>
                <w:sz w:val="24"/>
              </w:rPr>
            </w:pPr>
            <w:r>
              <w:rPr>
                <w:rFonts w:hint="eastAsia" w:ascii="宋体" w:hAnsi="宋体" w:eastAsia="宋体" w:cs="宋体"/>
                <w:sz w:val="24"/>
              </w:rPr>
              <w:t>2.颜色：浅灰。</w:t>
            </w:r>
          </w:p>
          <w:p>
            <w:pPr>
              <w:pStyle w:val="15"/>
              <w:rPr>
                <w:rFonts w:ascii="宋体" w:hAnsi="宋体" w:cs="宋体"/>
                <w:color w:val="auto"/>
              </w:rPr>
            </w:pPr>
            <w:r>
              <w:rPr>
                <w:rFonts w:hint="eastAsia" w:ascii="宋体" w:hAnsi="宋体" w:cs="宋体"/>
                <w:color w:val="auto"/>
              </w:rPr>
              <w:t>3.织物幅宽：150±1cm.标准和检测方法GB/T4667-1995。</w:t>
            </w:r>
          </w:p>
          <w:p>
            <w:pPr>
              <w:spacing w:line="360" w:lineRule="auto"/>
              <w:rPr>
                <w:rFonts w:ascii="宋体" w:hAnsi="宋体" w:eastAsia="宋体" w:cs="宋体"/>
                <w:sz w:val="24"/>
              </w:rPr>
            </w:pPr>
            <w:r>
              <w:rPr>
                <w:rFonts w:hint="eastAsia"/>
              </w:rPr>
              <w:t>☆</w:t>
            </w:r>
            <w:r>
              <w:rPr>
                <w:rFonts w:hint="eastAsia" w:ascii="宋体" w:hAnsi="宋体" w:eastAsia="宋体" w:cs="宋体"/>
                <w:sz w:val="24"/>
              </w:rPr>
              <w:t>4.织物密度：经密：532±1根/10cm、纬密230±1根/10cm。</w:t>
            </w:r>
          </w:p>
          <w:p>
            <w:pPr>
              <w:spacing w:line="360" w:lineRule="auto"/>
            </w:pPr>
            <w:r>
              <w:rPr>
                <w:rFonts w:hint="eastAsia"/>
              </w:rPr>
              <w:t>☆</w:t>
            </w:r>
            <w:r>
              <w:rPr>
                <w:rFonts w:hint="eastAsia" w:ascii="宋体" w:hAnsi="宋体" w:cs="宋体"/>
                <w:sz w:val="24"/>
              </w:rPr>
              <w:t>5.拉伸强力：</w:t>
            </w:r>
            <w:r>
              <w:rPr>
                <w:rFonts w:hint="eastAsia" w:ascii="宋体" w:hAnsi="宋体" w:eastAsia="宋体" w:cs="宋体"/>
                <w:sz w:val="24"/>
              </w:rPr>
              <w:t>经向846±1N、纬向446±1N。</w:t>
            </w:r>
            <w:r>
              <w:rPr>
                <w:rFonts w:hint="eastAsia" w:ascii="宋体" w:hAnsi="宋体" w:cs="宋体"/>
                <w:sz w:val="24"/>
              </w:rPr>
              <w:t>标准和检测方法GB3923-83。</w:t>
            </w:r>
          </w:p>
          <w:p>
            <w:pPr>
              <w:spacing w:line="360" w:lineRule="auto"/>
              <w:rPr>
                <w:rFonts w:ascii="宋体" w:hAnsi="宋体" w:eastAsia="宋体" w:cs="宋体"/>
                <w:sz w:val="24"/>
              </w:rPr>
            </w:pPr>
            <w:r>
              <w:rPr>
                <w:rFonts w:hint="eastAsia"/>
              </w:rPr>
              <w:t>☆</w:t>
            </w:r>
            <w:r>
              <w:rPr>
                <w:rFonts w:hint="eastAsia" w:ascii="宋体" w:hAnsi="宋体" w:eastAsia="宋体" w:cs="宋体"/>
                <w:sz w:val="24"/>
              </w:rPr>
              <w:t>6.撕破强力：经向18±1N、纬向15±1N。</w:t>
            </w:r>
            <w:r>
              <w:rPr>
                <w:rFonts w:hint="eastAsia" w:ascii="宋体" w:hAnsi="宋体" w:cs="宋体"/>
                <w:sz w:val="24"/>
              </w:rPr>
              <w:t>标准和检测方法GB/T3917.1-1997。</w:t>
            </w:r>
          </w:p>
          <w:p>
            <w:pPr>
              <w:spacing w:line="360" w:lineRule="auto"/>
              <w:rPr>
                <w:rFonts w:ascii="宋体" w:hAnsi="宋体" w:eastAsia="宋体" w:cs="宋体"/>
                <w:sz w:val="24"/>
              </w:rPr>
            </w:pPr>
            <w:r>
              <w:rPr>
                <w:rFonts w:hint="eastAsia" w:ascii="宋体" w:hAnsi="宋体" w:eastAsia="宋体" w:cs="宋体"/>
                <w:sz w:val="24"/>
              </w:rPr>
              <w:t>5.摩擦牢度：干摩擦4级，湿摩擦3-4级。</w:t>
            </w:r>
            <w:r>
              <w:rPr>
                <w:rFonts w:hint="eastAsia" w:ascii="宋体" w:hAnsi="宋体" w:cs="宋体"/>
                <w:sz w:val="24"/>
              </w:rPr>
              <w:t>标准和检测方法GB3920-83。</w:t>
            </w:r>
          </w:p>
          <w:p>
            <w:pPr>
              <w:spacing w:line="360" w:lineRule="auto"/>
              <w:rPr>
                <w:rFonts w:ascii="宋体" w:hAnsi="宋体" w:cs="宋体"/>
                <w:sz w:val="24"/>
              </w:rPr>
            </w:pPr>
            <w:r>
              <w:rPr>
                <w:rFonts w:hint="eastAsia" w:ascii="宋体" w:hAnsi="宋体" w:eastAsia="宋体" w:cs="宋体"/>
                <w:sz w:val="24"/>
              </w:rPr>
              <w:t>6.皂洗牢度：原样变化3-4级，白布沾色4级。</w:t>
            </w:r>
            <w:r>
              <w:rPr>
                <w:rFonts w:hint="eastAsia" w:ascii="宋体" w:hAnsi="宋体" w:cs="宋体"/>
                <w:sz w:val="24"/>
              </w:rPr>
              <w:t>标准和检测方法GB/T5326-1997。</w:t>
            </w:r>
          </w:p>
          <w:p>
            <w:pPr>
              <w:spacing w:line="360" w:lineRule="auto"/>
              <w:rPr>
                <w:rFonts w:ascii="宋体" w:hAnsi="宋体" w:eastAsia="宋体" w:cs="宋体"/>
                <w:sz w:val="24"/>
              </w:rPr>
            </w:pPr>
            <w:r>
              <w:rPr>
                <w:rFonts w:hint="eastAsia" w:ascii="宋体" w:hAnsi="宋体" w:eastAsia="宋体" w:cs="宋体"/>
                <w:sz w:val="24"/>
              </w:rPr>
              <w:t>6.缩水率：经向±3%、纬向±3%。</w:t>
            </w:r>
            <w:r>
              <w:rPr>
                <w:rFonts w:hint="eastAsia" w:ascii="宋体" w:hAnsi="宋体" w:cs="宋体"/>
                <w:sz w:val="24"/>
              </w:rPr>
              <w:t>标准和检测方法GB/T8629。</w:t>
            </w:r>
          </w:p>
          <w:p>
            <w:pPr>
              <w:spacing w:line="360" w:lineRule="auto"/>
              <w:rPr>
                <w:rFonts w:ascii="宋体" w:hAnsi="宋体" w:eastAsia="宋体" w:cs="宋体"/>
                <w:sz w:val="24"/>
              </w:rPr>
            </w:pPr>
            <w:r>
              <w:rPr>
                <w:rFonts w:hint="eastAsia" w:ascii="宋体" w:hAnsi="宋体" w:eastAsia="宋体" w:cs="宋体"/>
                <w:sz w:val="24"/>
              </w:rPr>
              <w:t>7.pH值：4.0-8.5。</w:t>
            </w:r>
            <w:r>
              <w:rPr>
                <w:rFonts w:hint="eastAsia" w:ascii="宋体" w:hAnsi="宋体" w:cs="宋体"/>
                <w:sz w:val="24"/>
              </w:rPr>
              <w:t>标准和检测方法</w:t>
            </w:r>
            <w:r>
              <w:rPr>
                <w:rFonts w:hint="eastAsia"/>
              </w:rPr>
              <w:t>GB/T7573-2009。</w:t>
            </w:r>
          </w:p>
          <w:p>
            <w:pPr>
              <w:pStyle w:val="15"/>
              <w:rPr>
                <w:rFonts w:ascii="宋体" w:hAnsi="宋体" w:cs="宋体"/>
                <w:color w:val="auto"/>
              </w:rPr>
            </w:pPr>
            <w:r>
              <w:rPr>
                <w:rFonts w:hint="eastAsia"/>
              </w:rPr>
              <w:t>☆</w:t>
            </w:r>
            <w:r>
              <w:rPr>
                <w:rFonts w:hint="eastAsia" w:ascii="宋体" w:hAnsi="宋体" w:cs="宋体"/>
                <w:color w:val="auto"/>
              </w:rPr>
              <w:t>8.克重：237±1g/㎡。</w:t>
            </w:r>
          </w:p>
          <w:p>
            <w:pPr>
              <w:pStyle w:val="15"/>
              <w:rPr>
                <w:rFonts w:ascii="宋体" w:hAnsi="宋体" w:cs="宋体"/>
                <w:color w:val="auto"/>
              </w:rPr>
            </w:pPr>
            <w:r>
              <w:rPr>
                <w:rFonts w:hint="eastAsia" w:ascii="宋体" w:hAnsi="宋体" w:cs="宋体"/>
                <w:color w:val="auto"/>
              </w:rPr>
              <w:t>9、提供检测报告复印件予以佐证。复印件加盖投标人鲜章。</w:t>
            </w:r>
          </w:p>
        </w:tc>
      </w:tr>
      <w:tr>
        <w:tblPrEx>
          <w:tblCellMar>
            <w:top w:w="0" w:type="dxa"/>
            <w:left w:w="0" w:type="dxa"/>
            <w:bottom w:w="0" w:type="dxa"/>
            <w:right w:w="0" w:type="dxa"/>
          </w:tblCellMar>
        </w:tblPrEx>
        <w:trPr>
          <w:trHeight w:val="5751" w:hRule="atLeast"/>
          <w:jc w:val="center"/>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5</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eastAsia="宋体" w:cs="宋体"/>
                <w:bCs/>
                <w:kern w:val="0"/>
                <w:sz w:val="24"/>
                <w:lang w:bidi="ar"/>
              </w:rPr>
            </w:pPr>
            <w:r>
              <w:rPr>
                <w:rFonts w:hint="eastAsia" w:ascii="宋体" w:hAnsi="宋体" w:eastAsia="宋体" w:cs="宋体"/>
                <w:bCs/>
                <w:kern w:val="0"/>
                <w:sz w:val="24"/>
                <w:lang w:bidi="ar"/>
              </w:rPr>
              <w:t>工程服夏装面料</w:t>
            </w:r>
          </w:p>
        </w:tc>
        <w:tc>
          <w:tcPr>
            <w:tcW w:w="8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ascii="宋体" w:hAnsi="宋体" w:eastAsia="宋体" w:cs="宋体"/>
                <w:sz w:val="24"/>
              </w:rPr>
            </w:pPr>
            <w:r>
              <w:rPr>
                <w:rFonts w:hint="eastAsia" w:ascii="宋体" w:hAnsi="宋体" w:eastAsia="宋体" w:cs="宋体"/>
                <w:sz w:val="24"/>
              </w:rPr>
              <w:t>1.规格：S-XXXL码，以采购人各尺寸需求数量为准；</w:t>
            </w:r>
          </w:p>
          <w:p>
            <w:pPr>
              <w:spacing w:line="360" w:lineRule="auto"/>
              <w:rPr>
                <w:rFonts w:ascii="宋体" w:hAnsi="宋体" w:eastAsia="宋体" w:cs="宋体"/>
                <w:sz w:val="24"/>
              </w:rPr>
            </w:pPr>
            <w:r>
              <w:rPr>
                <w:rFonts w:hint="eastAsia" w:ascii="宋体" w:hAnsi="宋体" w:eastAsia="宋体" w:cs="宋体"/>
                <w:sz w:val="24"/>
              </w:rPr>
              <w:t>2.颜色：艳蓝。</w:t>
            </w:r>
          </w:p>
          <w:p>
            <w:pPr>
              <w:pStyle w:val="15"/>
              <w:rPr>
                <w:rFonts w:ascii="宋体" w:hAnsi="宋体" w:cs="宋体"/>
                <w:color w:val="auto"/>
              </w:rPr>
            </w:pPr>
            <w:r>
              <w:rPr>
                <w:rFonts w:hint="eastAsia" w:ascii="宋体" w:hAnsi="宋体" w:cs="宋体"/>
                <w:color w:val="auto"/>
              </w:rPr>
              <w:t>3.织物幅宽：157±1cm.标准和检测方法GB/T4667-1995。</w:t>
            </w:r>
          </w:p>
          <w:p>
            <w:pPr>
              <w:spacing w:line="360" w:lineRule="auto"/>
              <w:rPr>
                <w:rFonts w:ascii="宋体" w:hAnsi="宋体" w:eastAsia="宋体" w:cs="宋体"/>
                <w:sz w:val="24"/>
              </w:rPr>
            </w:pPr>
            <w:r>
              <w:rPr>
                <w:rFonts w:hint="eastAsia"/>
              </w:rPr>
              <w:t>☆</w:t>
            </w:r>
            <w:r>
              <w:rPr>
                <w:rFonts w:hint="eastAsia" w:ascii="宋体" w:hAnsi="宋体" w:eastAsia="宋体" w:cs="宋体"/>
                <w:sz w:val="24"/>
              </w:rPr>
              <w:t>4.织物密度：经密：546±1根/10cm、纬密276±1根/10cm。</w:t>
            </w:r>
          </w:p>
          <w:p>
            <w:pPr>
              <w:spacing w:line="360" w:lineRule="auto"/>
              <w:rPr>
                <w:rFonts w:ascii="宋体" w:hAnsi="宋体" w:eastAsia="宋体" w:cs="宋体"/>
                <w:sz w:val="24"/>
              </w:rPr>
            </w:pPr>
            <w:r>
              <w:rPr>
                <w:rFonts w:hint="eastAsia"/>
              </w:rPr>
              <w:t>☆</w:t>
            </w:r>
            <w:r>
              <w:rPr>
                <w:rFonts w:hint="eastAsia" w:ascii="宋体" w:hAnsi="宋体" w:eastAsia="宋体" w:cs="宋体"/>
                <w:sz w:val="24"/>
              </w:rPr>
              <w:t>5.拉伸强力：经向426±1N、纬向312±1N。</w:t>
            </w:r>
            <w:r>
              <w:rPr>
                <w:rFonts w:hint="eastAsia" w:ascii="宋体" w:hAnsi="宋体" w:cs="宋体"/>
                <w:sz w:val="24"/>
              </w:rPr>
              <w:t>标准和检测方法GB3923-83。</w:t>
            </w:r>
          </w:p>
          <w:p>
            <w:pPr>
              <w:spacing w:line="360" w:lineRule="auto"/>
              <w:rPr>
                <w:rFonts w:ascii="宋体" w:hAnsi="宋体" w:eastAsia="宋体" w:cs="宋体"/>
                <w:sz w:val="24"/>
              </w:rPr>
            </w:pPr>
            <w:r>
              <w:rPr>
                <w:rFonts w:hint="eastAsia"/>
              </w:rPr>
              <w:t>☆</w:t>
            </w:r>
            <w:r>
              <w:rPr>
                <w:rFonts w:hint="eastAsia" w:ascii="宋体" w:hAnsi="宋体" w:eastAsia="宋体" w:cs="宋体"/>
                <w:sz w:val="24"/>
              </w:rPr>
              <w:t>6.撕破强力：经向10±1N、纬向9±1N。</w:t>
            </w:r>
            <w:r>
              <w:rPr>
                <w:rFonts w:hint="eastAsia" w:ascii="宋体" w:hAnsi="宋体" w:cs="宋体"/>
                <w:sz w:val="24"/>
              </w:rPr>
              <w:t>标准和检测方法GB/T3917.1-1997.</w:t>
            </w:r>
          </w:p>
          <w:p>
            <w:pPr>
              <w:spacing w:line="360" w:lineRule="auto"/>
              <w:rPr>
                <w:rFonts w:ascii="宋体" w:hAnsi="宋体" w:eastAsia="宋体" w:cs="宋体"/>
                <w:sz w:val="24"/>
              </w:rPr>
            </w:pPr>
            <w:r>
              <w:rPr>
                <w:rFonts w:hint="eastAsia" w:ascii="宋体" w:hAnsi="宋体" w:eastAsia="宋体" w:cs="宋体"/>
                <w:sz w:val="24"/>
              </w:rPr>
              <w:t>7.摩擦牢度：干摩擦3-4级，湿摩擦2-3级。</w:t>
            </w:r>
            <w:r>
              <w:rPr>
                <w:rFonts w:hint="eastAsia" w:ascii="宋体" w:hAnsi="宋体" w:cs="宋体"/>
                <w:sz w:val="24"/>
              </w:rPr>
              <w:t>标准和检测方法GB3920-83</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8.皂洗牢度：原样变化4级，白布沾色4级。</w:t>
            </w:r>
            <w:r>
              <w:rPr>
                <w:rFonts w:hint="eastAsia" w:ascii="宋体" w:hAnsi="宋体" w:cs="宋体"/>
                <w:sz w:val="24"/>
              </w:rPr>
              <w:t>标准和检测方法GB/T5326-1997。</w:t>
            </w:r>
          </w:p>
          <w:p>
            <w:pPr>
              <w:spacing w:line="360" w:lineRule="auto"/>
              <w:rPr>
                <w:rFonts w:ascii="宋体" w:hAnsi="宋体" w:eastAsia="宋体" w:cs="宋体"/>
                <w:sz w:val="24"/>
              </w:rPr>
            </w:pPr>
            <w:r>
              <w:rPr>
                <w:rFonts w:hint="eastAsia"/>
              </w:rPr>
              <w:t>☆</w:t>
            </w:r>
            <w:r>
              <w:rPr>
                <w:rFonts w:hint="eastAsia" w:ascii="宋体" w:hAnsi="宋体" w:eastAsia="宋体" w:cs="宋体"/>
                <w:sz w:val="24"/>
              </w:rPr>
              <w:t>9.缩水率：经向±3%、纬向±1%。</w:t>
            </w:r>
            <w:r>
              <w:rPr>
                <w:rFonts w:hint="eastAsia" w:ascii="宋体" w:hAnsi="宋体" w:cs="宋体"/>
                <w:sz w:val="24"/>
              </w:rPr>
              <w:t>标准和检测方法GB/T8629。</w:t>
            </w:r>
          </w:p>
          <w:p>
            <w:pPr>
              <w:spacing w:line="360" w:lineRule="auto"/>
              <w:rPr>
                <w:rFonts w:ascii="宋体" w:hAnsi="宋体" w:eastAsia="宋体" w:cs="宋体"/>
                <w:sz w:val="24"/>
              </w:rPr>
            </w:pPr>
            <w:r>
              <w:rPr>
                <w:rFonts w:hint="eastAsia" w:ascii="宋体" w:hAnsi="宋体" w:eastAsia="宋体" w:cs="宋体"/>
                <w:sz w:val="24"/>
              </w:rPr>
              <w:t>8.pH值：4.0-7 .5。</w:t>
            </w:r>
            <w:r>
              <w:rPr>
                <w:rFonts w:hint="eastAsia" w:ascii="宋体" w:hAnsi="宋体" w:cs="宋体"/>
                <w:sz w:val="24"/>
              </w:rPr>
              <w:t>标准和检测方法</w:t>
            </w:r>
            <w:r>
              <w:rPr>
                <w:rFonts w:hint="eastAsia"/>
              </w:rPr>
              <w:t>GB/T7573-2009。</w:t>
            </w:r>
          </w:p>
          <w:p>
            <w:pPr>
              <w:pStyle w:val="15"/>
              <w:rPr>
                <w:rFonts w:ascii="宋体" w:hAnsi="宋体" w:cs="宋体"/>
                <w:color w:val="auto"/>
              </w:rPr>
            </w:pPr>
            <w:r>
              <w:rPr>
                <w:rFonts w:hint="eastAsia"/>
              </w:rPr>
              <w:t>☆</w:t>
            </w:r>
            <w:r>
              <w:rPr>
                <w:rFonts w:hint="eastAsia" w:ascii="宋体" w:hAnsi="宋体" w:cs="宋体"/>
                <w:color w:val="auto"/>
              </w:rPr>
              <w:t>9.克重：175±1g/㎡。</w:t>
            </w:r>
          </w:p>
          <w:p>
            <w:pPr>
              <w:pStyle w:val="15"/>
              <w:rPr>
                <w:rFonts w:ascii="宋体" w:hAnsi="宋体" w:cs="宋体"/>
                <w:color w:val="auto"/>
              </w:rPr>
            </w:pPr>
            <w:r>
              <w:rPr>
                <w:rFonts w:hint="eastAsia" w:ascii="宋体" w:hAnsi="宋体" w:cs="宋体"/>
                <w:color w:val="auto"/>
              </w:rPr>
              <w:t>10.提供检测报告复印件予以佐证。复印件加盖投标人鲜章。</w:t>
            </w:r>
          </w:p>
        </w:tc>
      </w:tr>
    </w:tbl>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rPr>
          <w:sz w:val="24"/>
        </w:rPr>
      </w:pPr>
    </w:p>
    <w:p>
      <w:pPr>
        <w:rPr>
          <w:sz w:val="24"/>
        </w:rPr>
      </w:pPr>
    </w:p>
    <w:p>
      <w:pPr>
        <w:pStyle w:val="2"/>
      </w:pPr>
    </w:p>
    <w:p/>
    <w:p>
      <w:pPr>
        <w:pStyle w:val="2"/>
      </w:pPr>
    </w:p>
    <w:p>
      <w:pPr>
        <w:pStyle w:val="15"/>
      </w:pPr>
    </w:p>
    <w:p>
      <w:pPr>
        <w:pStyle w:val="2"/>
        <w:jc w:val="center"/>
        <w:rPr>
          <w:sz w:val="28"/>
          <w:szCs w:val="28"/>
        </w:rPr>
      </w:pPr>
      <w:r>
        <w:rPr>
          <w:rFonts w:hint="eastAsia"/>
          <w:sz w:val="28"/>
          <w:szCs w:val="28"/>
        </w:rPr>
        <w:t>综合评分明细表</w:t>
      </w:r>
    </w:p>
    <w:tbl>
      <w:tblPr>
        <w:tblStyle w:val="12"/>
        <w:tblpPr w:leftFromText="180" w:rightFromText="180" w:vertAnchor="text" w:horzAnchor="page" w:tblpX="1044" w:tblpY="662"/>
        <w:tblOverlap w:val="never"/>
        <w:tblW w:w="10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46"/>
        <w:gridCol w:w="695"/>
        <w:gridCol w:w="6518"/>
        <w:gridCol w:w="10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5" w:type="dxa"/>
            <w:vAlign w:val="center"/>
          </w:tcPr>
          <w:p>
            <w:pPr>
              <w:spacing w:line="380" w:lineRule="exact"/>
              <w:jc w:val="center"/>
              <w:rPr>
                <w:rFonts w:cs="宋体"/>
                <w:b/>
                <w:lang w:val="zh-CN"/>
              </w:rPr>
            </w:pPr>
            <w:r>
              <w:rPr>
                <w:rFonts w:hint="eastAsia" w:cs="宋体"/>
                <w:b/>
                <w:lang w:val="zh-CN"/>
              </w:rPr>
              <w:t>序号</w:t>
            </w:r>
          </w:p>
        </w:tc>
        <w:tc>
          <w:tcPr>
            <w:tcW w:w="1146" w:type="dxa"/>
            <w:vAlign w:val="center"/>
          </w:tcPr>
          <w:p>
            <w:pPr>
              <w:spacing w:line="380" w:lineRule="exact"/>
              <w:jc w:val="center"/>
              <w:rPr>
                <w:rFonts w:cs="宋体"/>
                <w:b/>
                <w:lang w:val="zh-CN"/>
              </w:rPr>
            </w:pPr>
            <w:r>
              <w:rPr>
                <w:rFonts w:hint="eastAsia" w:cs="宋体"/>
                <w:b/>
                <w:lang w:val="zh-CN"/>
              </w:rPr>
              <w:t>评分因数及权重</w:t>
            </w:r>
          </w:p>
        </w:tc>
        <w:tc>
          <w:tcPr>
            <w:tcW w:w="695" w:type="dxa"/>
            <w:vAlign w:val="center"/>
          </w:tcPr>
          <w:p>
            <w:pPr>
              <w:spacing w:line="380" w:lineRule="exact"/>
              <w:jc w:val="center"/>
              <w:rPr>
                <w:rFonts w:cs="宋体"/>
                <w:b/>
                <w:lang w:val="zh-CN"/>
              </w:rPr>
            </w:pPr>
            <w:r>
              <w:rPr>
                <w:rFonts w:hint="eastAsia" w:cs="宋体"/>
                <w:b/>
                <w:lang w:val="zh-CN"/>
              </w:rPr>
              <w:t>分值</w:t>
            </w:r>
          </w:p>
        </w:tc>
        <w:tc>
          <w:tcPr>
            <w:tcW w:w="6518" w:type="dxa"/>
            <w:vAlign w:val="center"/>
          </w:tcPr>
          <w:p>
            <w:pPr>
              <w:spacing w:line="380" w:lineRule="exact"/>
              <w:jc w:val="center"/>
              <w:rPr>
                <w:rFonts w:cs="宋体"/>
                <w:b/>
                <w:lang w:val="zh-CN"/>
              </w:rPr>
            </w:pPr>
            <w:r>
              <w:rPr>
                <w:rFonts w:hint="eastAsia" w:cs="宋体"/>
                <w:b/>
                <w:lang w:val="zh-CN"/>
              </w:rPr>
              <w:t>评分标准</w:t>
            </w:r>
          </w:p>
        </w:tc>
        <w:tc>
          <w:tcPr>
            <w:tcW w:w="1078" w:type="dxa"/>
            <w:vAlign w:val="center"/>
          </w:tcPr>
          <w:p>
            <w:pPr>
              <w:spacing w:line="380" w:lineRule="exact"/>
              <w:jc w:val="center"/>
              <w:rPr>
                <w:rFonts w:cs="宋体"/>
                <w:b/>
                <w:lang w:val="zh-CN"/>
              </w:rPr>
            </w:pPr>
            <w:r>
              <w:rPr>
                <w:rFonts w:hint="eastAsia" w:cs="宋体"/>
                <w:b/>
                <w:lang w:val="zh-CN"/>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lang w:val="zh-CN"/>
              </w:rPr>
              <w:t>1</w:t>
            </w:r>
          </w:p>
        </w:tc>
        <w:tc>
          <w:tcPr>
            <w:tcW w:w="1146" w:type="dxa"/>
            <w:vAlign w:val="center"/>
          </w:tcPr>
          <w:p>
            <w:pPr>
              <w:jc w:val="center"/>
              <w:rPr>
                <w:rFonts w:ascii="宋体" w:hAnsi="宋体" w:eastAsia="宋体" w:cs="宋体"/>
                <w:bCs/>
                <w:lang w:val="zh-CN"/>
              </w:rPr>
            </w:pPr>
            <w:r>
              <w:rPr>
                <w:rFonts w:hint="eastAsia" w:ascii="宋体" w:hAnsi="宋体" w:eastAsia="宋体" w:cs="宋体"/>
                <w:kern w:val="0"/>
                <w:lang w:bidi="ar"/>
              </w:rPr>
              <w:t>价格30%</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kern w:val="0"/>
                <w:lang w:bidi="ar"/>
              </w:rPr>
              <w:t>30分</w:t>
            </w:r>
          </w:p>
        </w:tc>
        <w:tc>
          <w:tcPr>
            <w:tcW w:w="6518" w:type="dxa"/>
            <w:vAlign w:val="center"/>
          </w:tcPr>
          <w:p>
            <w:pPr>
              <w:spacing w:line="380" w:lineRule="exact"/>
              <w:rPr>
                <w:rFonts w:ascii="宋体" w:hAnsi="宋体" w:eastAsia="宋体" w:cs="宋体"/>
              </w:rPr>
            </w:pPr>
            <w:r>
              <w:rPr>
                <w:rFonts w:hint="eastAsia" w:ascii="宋体" w:hAnsi="宋体" w:eastAsia="宋体" w:cs="宋体"/>
                <w:lang w:bidi="ar"/>
              </w:rPr>
              <w:t>1、以满足磋商文件要求且报价最低的磋商报价为评审基准价，其价格分为满分。其他供应商的价格分统一按照下列公式计算：综合报价得分=(基准价／综合报价)×分值；</w:t>
            </w:r>
          </w:p>
          <w:p>
            <w:pPr>
              <w:spacing w:line="380" w:lineRule="exact"/>
              <w:rPr>
                <w:rFonts w:ascii="宋体" w:hAnsi="宋体" w:eastAsia="宋体" w:cs="宋体"/>
                <w:bCs/>
                <w:lang w:val="zh-CN"/>
              </w:rPr>
            </w:pPr>
            <w:r>
              <w:rPr>
                <w:rFonts w:hint="eastAsia" w:ascii="宋体" w:hAnsi="宋体" w:eastAsia="宋体" w:cs="宋体"/>
                <w:lang w:bidi="ar"/>
              </w:rPr>
              <w:t>2、对小型和微型企业</w:t>
            </w:r>
            <w:r>
              <w:rPr>
                <w:rFonts w:hint="eastAsia" w:ascii="宋体" w:hAnsi="宋体" w:eastAsia="宋体" w:cs="宋体"/>
                <w:kern w:val="0"/>
                <w:lang w:bidi="ar"/>
              </w:rPr>
              <w:t>（含监狱企业、残疾人福利性单位）</w:t>
            </w:r>
            <w:r>
              <w:rPr>
                <w:rFonts w:hint="eastAsia" w:ascii="宋体" w:hAnsi="宋体" w:eastAsia="宋体" w:cs="宋体"/>
                <w:lang w:bidi="ar"/>
              </w:rPr>
              <w:t>的磋商报价（如涉及）给予10%的扣除，用扣除后的价格参与评审。</w:t>
            </w:r>
          </w:p>
        </w:tc>
        <w:tc>
          <w:tcPr>
            <w:tcW w:w="1078" w:type="dxa"/>
            <w:vAlign w:val="center"/>
          </w:tcPr>
          <w:p>
            <w:pPr>
              <w:spacing w:line="380" w:lineRule="exact"/>
              <w:jc w:val="center"/>
              <w:rPr>
                <w:rFonts w:ascii="宋体" w:hAnsi="宋体" w:eastAsia="宋体" w:cs="宋体"/>
                <w:szCs w:val="21"/>
              </w:rPr>
            </w:pPr>
            <w:r>
              <w:rPr>
                <w:rFonts w:hint="eastAsia" w:ascii="宋体" w:hAnsi="宋体" w:eastAsia="宋体" w:cs="宋体"/>
                <w:szCs w:val="21"/>
              </w:rPr>
              <w:t>共同</w:t>
            </w:r>
          </w:p>
          <w:p>
            <w:pPr>
              <w:spacing w:line="380" w:lineRule="exact"/>
              <w:jc w:val="center"/>
              <w:rPr>
                <w:rFonts w:ascii="宋体" w:hAnsi="宋体" w:eastAsia="宋体" w:cs="宋体"/>
                <w:bCs/>
                <w:color w:val="FF0000"/>
                <w:szCs w:val="21"/>
                <w:lang w:val="zh-CN"/>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lang w:val="zh-CN"/>
              </w:rPr>
              <w:t>2</w:t>
            </w:r>
          </w:p>
        </w:tc>
        <w:tc>
          <w:tcPr>
            <w:tcW w:w="1146" w:type="dxa"/>
            <w:vAlign w:val="center"/>
          </w:tcPr>
          <w:p>
            <w:pPr>
              <w:rPr>
                <w:rFonts w:ascii="宋体" w:hAnsi="宋体" w:eastAsia="宋体" w:cs="宋体"/>
                <w:bCs/>
                <w:lang w:val="zh-CN"/>
              </w:rPr>
            </w:pPr>
            <w:r>
              <w:rPr>
                <w:rFonts w:hint="eastAsia" w:ascii="宋体" w:hAnsi="宋体" w:eastAsia="宋体" w:cs="宋体"/>
                <w:bCs/>
                <w:lang w:val="zh-CN"/>
              </w:rPr>
              <w:t>技术参数求</w:t>
            </w:r>
            <w:r>
              <w:rPr>
                <w:rFonts w:hint="eastAsia" w:ascii="宋体" w:hAnsi="宋体" w:cs="宋体"/>
                <w:bCs/>
              </w:rPr>
              <w:t>32</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rPr>
              <w:t>32</w:t>
            </w:r>
            <w:r>
              <w:rPr>
                <w:rFonts w:hint="eastAsia" w:ascii="宋体" w:hAnsi="宋体" w:eastAsia="宋体" w:cs="宋体"/>
                <w:bCs/>
                <w:lang w:val="zh-CN"/>
              </w:rPr>
              <w:t>分</w:t>
            </w:r>
          </w:p>
        </w:tc>
        <w:tc>
          <w:tcPr>
            <w:tcW w:w="6518" w:type="dxa"/>
            <w:vAlign w:val="center"/>
          </w:tcPr>
          <w:p>
            <w:pPr>
              <w:rPr>
                <w:lang w:val="zh-CN"/>
              </w:rPr>
            </w:pPr>
            <w:r>
              <w:rPr>
                <w:rFonts w:hint="eastAsia"/>
                <w:lang w:val="zh-CN"/>
              </w:rPr>
              <w:t>完全符合或优于磋商文件技术要求没有负偏离的得</w:t>
            </w:r>
            <w:r>
              <w:rPr>
                <w:rFonts w:hint="eastAsia"/>
              </w:rPr>
              <w:t>32</w:t>
            </w:r>
            <w:r>
              <w:rPr>
                <w:rFonts w:hint="eastAsia"/>
                <w:lang w:val="zh-CN"/>
              </w:rPr>
              <w:t>分。</w:t>
            </w:r>
          </w:p>
          <w:p>
            <w:pPr>
              <w:rPr>
                <w:lang w:val="zh-CN"/>
              </w:rPr>
            </w:pPr>
            <w:r>
              <w:rPr>
                <w:rFonts w:hint="eastAsia"/>
                <w:lang w:val="zh-CN"/>
              </w:rPr>
              <w:t>1、未标注符号的技术参数总分为</w:t>
            </w:r>
            <w:r>
              <w:rPr>
                <w:rFonts w:hint="eastAsia"/>
              </w:rPr>
              <w:t>9分。</w:t>
            </w:r>
            <w:r>
              <w:rPr>
                <w:rFonts w:hint="eastAsia"/>
                <w:lang w:val="zh-CN"/>
              </w:rPr>
              <w:t xml:space="preserve">每负偏离一项扣除 </w:t>
            </w:r>
            <w:r>
              <w:rPr>
                <w:rFonts w:hint="eastAsia"/>
              </w:rPr>
              <w:t>0.1</w:t>
            </w:r>
            <w:r>
              <w:rPr>
                <w:rFonts w:hint="eastAsia"/>
                <w:lang w:val="zh-CN"/>
              </w:rPr>
              <w:t>分，扣完为止。</w:t>
            </w:r>
          </w:p>
          <w:p>
            <w:pPr>
              <w:spacing w:line="380" w:lineRule="exact"/>
              <w:rPr>
                <w:lang w:val="zh-CN"/>
              </w:rPr>
            </w:pPr>
            <w:r>
              <w:rPr>
                <w:rFonts w:hint="eastAsia"/>
                <w:lang w:val="zh-CN"/>
              </w:rPr>
              <w:t>2、带（★）号标注的技术参数总分为</w:t>
            </w:r>
            <w:r>
              <w:rPr>
                <w:rFonts w:hint="eastAsia"/>
              </w:rPr>
              <w:t>23分，</w:t>
            </w:r>
            <w:r>
              <w:rPr>
                <w:rFonts w:hint="eastAsia"/>
                <w:lang w:val="zh-CN"/>
              </w:rPr>
              <w:t>每负偏离一项扣除</w:t>
            </w:r>
            <w:r>
              <w:rPr>
                <w:rFonts w:hint="eastAsia"/>
              </w:rPr>
              <w:t>1</w:t>
            </w:r>
            <w:r>
              <w:rPr>
                <w:rFonts w:hint="eastAsia"/>
                <w:lang w:val="zh-CN"/>
              </w:rPr>
              <w:t>分，扣完为止。</w:t>
            </w:r>
          </w:p>
          <w:p>
            <w:pPr>
              <w:pStyle w:val="2"/>
            </w:pPr>
            <w:r>
              <w:rPr>
                <w:rFonts w:hint="eastAsia" w:cs="宋体"/>
                <w:bCs/>
              </w:rPr>
              <w:t>3.供应商未按要求提供带（△）号标注的检测报告的，该项产品不得分。</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技术类</w:t>
            </w:r>
          </w:p>
          <w:p>
            <w:pPr>
              <w:spacing w:line="380" w:lineRule="exact"/>
              <w:jc w:val="center"/>
              <w:rPr>
                <w:rFonts w:ascii="宋体" w:hAnsi="宋体" w:eastAsia="宋体" w:cs="宋体"/>
                <w:bCs/>
                <w:szCs w:val="21"/>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lang w:val="zh-CN"/>
              </w:rPr>
              <w:t>3</w:t>
            </w:r>
          </w:p>
        </w:tc>
        <w:tc>
          <w:tcPr>
            <w:tcW w:w="1146" w:type="dxa"/>
            <w:vAlign w:val="center"/>
          </w:tcPr>
          <w:p>
            <w:pPr>
              <w:rPr>
                <w:rFonts w:ascii="宋体" w:hAnsi="宋体" w:eastAsia="宋体" w:cs="宋体"/>
                <w:bCs/>
                <w:lang w:val="zh-CN"/>
              </w:rPr>
            </w:pPr>
            <w:r>
              <w:rPr>
                <w:rFonts w:hint="eastAsia" w:ascii="宋体" w:hAnsi="宋体" w:eastAsia="宋体" w:cs="宋体"/>
                <w:bCs/>
                <w:lang w:val="zh-CN"/>
              </w:rPr>
              <w:t>样品</w:t>
            </w:r>
            <w:r>
              <w:rPr>
                <w:rFonts w:hint="eastAsia" w:ascii="宋体" w:hAnsi="宋体" w:eastAsia="宋体" w:cs="宋体"/>
                <w:bCs/>
              </w:rPr>
              <w:t>12</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rPr>
              <w:t>12</w:t>
            </w:r>
            <w:r>
              <w:rPr>
                <w:rFonts w:hint="eastAsia" w:ascii="宋体" w:hAnsi="宋体" w:eastAsia="宋体" w:cs="宋体"/>
                <w:bCs/>
                <w:lang w:val="zh-CN"/>
              </w:rPr>
              <w:t>分</w:t>
            </w:r>
          </w:p>
        </w:tc>
        <w:tc>
          <w:tcPr>
            <w:tcW w:w="6518" w:type="dxa"/>
            <w:vAlign w:val="center"/>
          </w:tcPr>
          <w:p>
            <w:pPr>
              <w:pStyle w:val="2"/>
              <w:spacing w:line="380" w:lineRule="exact"/>
              <w:jc w:val="left"/>
              <w:rPr>
                <w:rFonts w:ascii="宋体" w:hAnsi="宋体" w:eastAsia="宋体" w:cs="宋体"/>
                <w:bCs/>
                <w:szCs w:val="21"/>
                <w:lang w:val="zh-CN"/>
              </w:rPr>
            </w:pPr>
            <w:r>
              <w:rPr>
                <w:rFonts w:hint="eastAsia" w:ascii="宋体" w:hAnsi="宋体" w:eastAsia="宋体" w:cs="宋体"/>
                <w:bCs/>
                <w:szCs w:val="21"/>
                <w:lang w:val="zh-CN"/>
              </w:rPr>
              <w:t>投标人所提供样品结合本项目制作</w:t>
            </w:r>
            <w:r>
              <w:rPr>
                <w:rFonts w:hint="eastAsia" w:ascii="宋体" w:hAnsi="宋体" w:cs="宋体"/>
                <w:bCs/>
                <w:szCs w:val="21"/>
                <w:lang w:val="zh-CN"/>
              </w:rPr>
              <w:t>及包装</w:t>
            </w:r>
            <w:r>
              <w:rPr>
                <w:rFonts w:hint="eastAsia" w:ascii="宋体" w:hAnsi="宋体" w:eastAsia="宋体" w:cs="宋体"/>
                <w:bCs/>
                <w:szCs w:val="21"/>
                <w:lang w:val="zh-CN"/>
              </w:rPr>
              <w:t>工要求进行评价：</w:t>
            </w:r>
            <w:r>
              <w:rPr>
                <w:rFonts w:hint="eastAsia" w:ascii="宋体" w:hAnsi="宋体" w:cs="宋体"/>
                <w:bCs/>
                <w:szCs w:val="21"/>
                <w:lang w:val="zh-CN"/>
              </w:rPr>
              <w:t>规格、</w:t>
            </w:r>
            <w:r>
              <w:rPr>
                <w:rFonts w:hint="eastAsia" w:ascii="宋体" w:hAnsi="宋体" w:eastAsia="宋体" w:cs="宋体"/>
                <w:bCs/>
                <w:szCs w:val="21"/>
                <w:lang w:val="zh-CN"/>
              </w:rPr>
              <w:t>对称</w:t>
            </w:r>
            <w:r>
              <w:rPr>
                <w:rFonts w:hint="eastAsia" w:ascii="宋体" w:hAnsi="宋体" w:cs="宋体"/>
                <w:bCs/>
                <w:szCs w:val="21"/>
                <w:lang w:val="zh-CN"/>
              </w:rPr>
              <w:t>性、</w:t>
            </w:r>
            <w:r>
              <w:rPr>
                <w:rFonts w:hint="eastAsia" w:ascii="宋体" w:hAnsi="宋体" w:eastAsia="宋体" w:cs="宋体"/>
                <w:bCs/>
                <w:szCs w:val="21"/>
                <w:lang w:val="zh-CN"/>
              </w:rPr>
              <w:t>材质</w:t>
            </w:r>
            <w:r>
              <w:rPr>
                <w:rFonts w:hint="eastAsia" w:ascii="宋体" w:hAnsi="宋体" w:cs="宋体"/>
                <w:bCs/>
                <w:szCs w:val="21"/>
                <w:lang w:val="zh-CN"/>
              </w:rPr>
              <w:t>、包装；</w:t>
            </w:r>
            <w:r>
              <w:rPr>
                <w:rFonts w:hint="eastAsia" w:ascii="宋体" w:hAnsi="宋体" w:eastAsia="宋体" w:cs="宋体"/>
                <w:bCs/>
                <w:szCs w:val="21"/>
                <w:lang w:val="zh-CN"/>
              </w:rPr>
              <w:t>熨烫平服</w:t>
            </w:r>
            <w:r>
              <w:rPr>
                <w:rFonts w:hint="eastAsia" w:ascii="宋体" w:hAnsi="宋体" w:cs="宋体"/>
                <w:bCs/>
                <w:szCs w:val="21"/>
                <w:lang w:val="zh-CN"/>
              </w:rPr>
              <w:t>、</w:t>
            </w:r>
            <w:r>
              <w:rPr>
                <w:rFonts w:hint="eastAsia" w:ascii="宋体" w:hAnsi="宋体" w:eastAsia="宋体" w:cs="宋体"/>
                <w:bCs/>
                <w:szCs w:val="21"/>
                <w:lang w:val="zh-CN"/>
              </w:rPr>
              <w:t>整洁</w:t>
            </w:r>
            <w:r>
              <w:rPr>
                <w:rFonts w:hint="eastAsia" w:ascii="宋体" w:hAnsi="宋体" w:cs="宋体"/>
                <w:bCs/>
                <w:szCs w:val="21"/>
                <w:lang w:val="zh-CN"/>
              </w:rPr>
              <w:t>、</w:t>
            </w:r>
            <w:r>
              <w:rPr>
                <w:rFonts w:hint="eastAsia" w:ascii="宋体" w:hAnsi="宋体" w:eastAsia="宋体" w:cs="宋体"/>
                <w:bCs/>
                <w:szCs w:val="21"/>
                <w:lang w:val="zh-CN"/>
              </w:rPr>
              <w:t>美观</w:t>
            </w:r>
            <w:r>
              <w:rPr>
                <w:rFonts w:hint="eastAsia" w:ascii="宋体" w:hAnsi="宋体" w:cs="宋体"/>
                <w:bCs/>
                <w:szCs w:val="21"/>
                <w:lang w:val="zh-CN"/>
              </w:rPr>
              <w:t>；成品</w:t>
            </w:r>
            <w:r>
              <w:rPr>
                <w:rFonts w:hint="eastAsia" w:ascii="宋体" w:hAnsi="宋体" w:eastAsia="宋体" w:cs="宋体"/>
                <w:bCs/>
                <w:szCs w:val="21"/>
                <w:lang w:val="zh-CN"/>
              </w:rPr>
              <w:t>无线头</w:t>
            </w:r>
            <w:r>
              <w:rPr>
                <w:rFonts w:hint="eastAsia" w:ascii="宋体" w:hAnsi="宋体" w:cs="宋体"/>
                <w:bCs/>
                <w:szCs w:val="21"/>
                <w:lang w:val="zh-CN"/>
              </w:rPr>
              <w:t>、无</w:t>
            </w:r>
            <w:r>
              <w:rPr>
                <w:rFonts w:hint="eastAsia" w:ascii="宋体" w:hAnsi="宋体" w:eastAsia="宋体" w:cs="宋体"/>
                <w:bCs/>
                <w:szCs w:val="21"/>
                <w:lang w:val="zh-CN"/>
              </w:rPr>
              <w:t>斑渍，</w:t>
            </w:r>
            <w:r>
              <w:rPr>
                <w:rFonts w:hint="eastAsia" w:ascii="宋体" w:hAnsi="宋体" w:cs="宋体"/>
                <w:bCs/>
                <w:szCs w:val="21"/>
                <w:lang w:val="zh-CN"/>
              </w:rPr>
              <w:t>无</w:t>
            </w:r>
            <w:r>
              <w:rPr>
                <w:rFonts w:hint="eastAsia" w:ascii="宋体" w:hAnsi="宋体" w:eastAsia="宋体" w:cs="宋体"/>
                <w:bCs/>
                <w:szCs w:val="21"/>
                <w:lang w:val="zh-CN"/>
              </w:rPr>
              <w:t>轧梭痕</w:t>
            </w:r>
            <w:r>
              <w:rPr>
                <w:rFonts w:hint="eastAsia" w:ascii="宋体" w:hAnsi="宋体" w:cs="宋体"/>
                <w:bCs/>
                <w:szCs w:val="21"/>
                <w:lang w:val="zh-CN"/>
              </w:rPr>
              <w:t>、</w:t>
            </w:r>
            <w:r>
              <w:rPr>
                <w:rFonts w:hint="eastAsia" w:ascii="宋体" w:hAnsi="宋体" w:eastAsia="宋体" w:cs="宋体"/>
                <w:bCs/>
                <w:szCs w:val="21"/>
                <w:lang w:val="zh-CN"/>
              </w:rPr>
              <w:t>无烫光，无变色，无脱落等打分，全部满足得得</w:t>
            </w:r>
            <w:r>
              <w:rPr>
                <w:rFonts w:hint="eastAsia" w:ascii="宋体" w:hAnsi="宋体" w:cs="宋体"/>
                <w:bCs/>
                <w:szCs w:val="21"/>
              </w:rPr>
              <w:t>12</w:t>
            </w:r>
            <w:r>
              <w:rPr>
                <w:rFonts w:hint="eastAsia" w:ascii="宋体" w:hAnsi="宋体" w:eastAsia="宋体" w:cs="宋体"/>
                <w:bCs/>
                <w:szCs w:val="21"/>
                <w:lang w:val="zh-CN"/>
              </w:rPr>
              <w:t>分，每有一项不满足扣</w:t>
            </w:r>
            <w:r>
              <w:rPr>
                <w:rFonts w:hint="eastAsia" w:ascii="宋体" w:hAnsi="宋体" w:eastAsia="宋体" w:cs="宋体"/>
                <w:bCs/>
                <w:szCs w:val="21"/>
              </w:rPr>
              <w:t>3</w:t>
            </w:r>
            <w:r>
              <w:rPr>
                <w:rFonts w:hint="eastAsia" w:ascii="宋体" w:hAnsi="宋体" w:eastAsia="宋体" w:cs="宋体"/>
                <w:bCs/>
                <w:szCs w:val="21"/>
                <w:lang w:val="zh-CN"/>
              </w:rPr>
              <w:t>分，</w:t>
            </w:r>
            <w:r>
              <w:rPr>
                <w:rFonts w:hint="eastAsia" w:ascii="宋体" w:hAnsi="宋体" w:cs="宋体"/>
                <w:bCs/>
                <w:szCs w:val="21"/>
                <w:lang w:val="zh-CN"/>
              </w:rPr>
              <w:t>直至</w:t>
            </w:r>
            <w:r>
              <w:rPr>
                <w:rFonts w:hint="eastAsia" w:ascii="宋体" w:hAnsi="宋体" w:eastAsia="宋体" w:cs="宋体"/>
                <w:bCs/>
                <w:szCs w:val="21"/>
                <w:lang w:val="zh-CN"/>
              </w:rPr>
              <w:t>本项分值扣完为止。</w:t>
            </w:r>
          </w:p>
          <w:p>
            <w:pPr>
              <w:pStyle w:val="2"/>
              <w:spacing w:line="380" w:lineRule="exact"/>
              <w:jc w:val="left"/>
              <w:rPr>
                <w:rFonts w:ascii="宋体" w:hAnsi="宋体" w:eastAsia="宋体" w:cs="宋体"/>
                <w:bCs/>
                <w:sz w:val="24"/>
              </w:rPr>
            </w:pPr>
            <w:r>
              <w:rPr>
                <w:rFonts w:hint="eastAsia" w:ascii="宋体" w:hAnsi="宋体" w:eastAsia="宋体" w:cs="宋体"/>
                <w:bCs/>
                <w:szCs w:val="21"/>
                <w:lang w:val="zh-CN"/>
              </w:rPr>
              <w:t>说明：（</w:t>
            </w:r>
            <w:r>
              <w:rPr>
                <w:rFonts w:hint="eastAsia" w:ascii="宋体" w:hAnsi="宋体" w:eastAsia="宋体" w:cs="宋体"/>
                <w:bCs/>
                <w:szCs w:val="21"/>
              </w:rPr>
              <w:t>1</w:t>
            </w:r>
            <w:r>
              <w:rPr>
                <w:rFonts w:hint="eastAsia" w:ascii="宋体" w:hAnsi="宋体" w:eastAsia="宋体" w:cs="宋体"/>
                <w:bCs/>
                <w:szCs w:val="21"/>
                <w:lang w:val="zh-CN"/>
              </w:rPr>
              <w:t>）未送、少送、错送或未按磋商文件提供样品的，或样品有重大缺陷，本项不得分。（</w:t>
            </w:r>
            <w:r>
              <w:rPr>
                <w:rFonts w:hint="eastAsia" w:ascii="宋体" w:hAnsi="宋体" w:eastAsia="宋体" w:cs="宋体"/>
                <w:bCs/>
                <w:szCs w:val="21"/>
              </w:rPr>
              <w:t>2</w:t>
            </w:r>
            <w:r>
              <w:rPr>
                <w:rFonts w:hint="eastAsia" w:ascii="宋体" w:hAnsi="宋体" w:eastAsia="宋体" w:cs="宋体"/>
                <w:bCs/>
                <w:szCs w:val="21"/>
                <w:lang w:val="zh-CN"/>
              </w:rPr>
              <w:t>）</w:t>
            </w:r>
            <w:r>
              <w:rPr>
                <w:rFonts w:hint="eastAsia" w:ascii="宋体" w:hAnsi="宋体" w:eastAsia="宋体" w:cs="宋体"/>
                <w:bCs/>
                <w:szCs w:val="21"/>
              </w:rPr>
              <w:t>样品必须满足招标文件制作要求、参考图示要求，样品未满足此要求的，本项不得分。</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共同</w:t>
            </w:r>
          </w:p>
          <w:p>
            <w:pPr>
              <w:pStyle w:val="2"/>
              <w:spacing w:line="380" w:lineRule="exact"/>
              <w:jc w:val="center"/>
              <w:rPr>
                <w:rFonts w:ascii="宋体" w:hAnsi="宋体" w:eastAsia="宋体" w:cs="宋体"/>
                <w:bCs/>
                <w:szCs w:val="21"/>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lang w:val="zh-CN"/>
              </w:rPr>
              <w:t>4</w:t>
            </w:r>
          </w:p>
        </w:tc>
        <w:tc>
          <w:tcPr>
            <w:tcW w:w="1146" w:type="dxa"/>
            <w:vAlign w:val="center"/>
          </w:tcPr>
          <w:p>
            <w:pPr>
              <w:jc w:val="left"/>
              <w:rPr>
                <w:rFonts w:ascii="宋体" w:hAnsi="宋体" w:eastAsia="宋体" w:cs="宋体"/>
                <w:bCs/>
                <w:lang w:val="zh-CN"/>
              </w:rPr>
            </w:pPr>
            <w:r>
              <w:rPr>
                <w:rFonts w:hint="eastAsia" w:ascii="宋体" w:hAnsi="宋体" w:eastAsia="宋体" w:cs="宋体"/>
              </w:rPr>
              <w:t>实施方案</w:t>
            </w:r>
            <w:r>
              <w:rPr>
                <w:rFonts w:hint="eastAsia" w:ascii="宋体" w:hAnsi="宋体" w:cs="宋体"/>
              </w:rPr>
              <w:t>10</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cs="宋体"/>
                <w:kern w:val="0"/>
                <w:lang w:bidi="ar"/>
              </w:rPr>
              <w:t>10</w:t>
            </w:r>
            <w:r>
              <w:rPr>
                <w:rFonts w:hint="eastAsia" w:ascii="宋体" w:hAnsi="宋体" w:eastAsia="宋体" w:cs="宋体"/>
                <w:kern w:val="0"/>
                <w:lang w:bidi="ar"/>
              </w:rPr>
              <w:t>分</w:t>
            </w:r>
          </w:p>
        </w:tc>
        <w:tc>
          <w:tcPr>
            <w:tcW w:w="6518" w:type="dxa"/>
            <w:vAlign w:val="center"/>
          </w:tcPr>
          <w:p>
            <w:pPr>
              <w:spacing w:line="380" w:lineRule="exact"/>
              <w:rPr>
                <w:rFonts w:ascii="宋体" w:hAnsi="宋体" w:eastAsia="宋体" w:cs="宋体"/>
                <w:bCs/>
                <w:szCs w:val="21"/>
                <w:lang w:val="zh-CN"/>
              </w:rPr>
            </w:pPr>
            <w:r>
              <w:rPr>
                <w:rFonts w:hint="eastAsia" w:ascii="宋体" w:hAnsi="宋体" w:eastAsia="宋体" w:cs="宋体"/>
                <w:bCs/>
                <w:lang w:val="zh-CN"/>
              </w:rPr>
              <w:t>根</w:t>
            </w:r>
            <w:r>
              <w:rPr>
                <w:rFonts w:hint="eastAsia" w:ascii="宋体" w:hAnsi="宋体" w:eastAsia="宋体" w:cs="宋体"/>
                <w:bCs/>
                <w:szCs w:val="21"/>
                <w:lang w:val="zh-CN"/>
              </w:rPr>
              <w:t>据供应商针对本项目提供的实施方案进行评价：</w:t>
            </w:r>
          </w:p>
          <w:p>
            <w:pPr>
              <w:pStyle w:val="18"/>
              <w:spacing w:line="380" w:lineRule="exact"/>
              <w:ind w:firstLine="0" w:firstLineChars="0"/>
              <w:jc w:val="left"/>
              <w:rPr>
                <w:rFonts w:ascii="宋体" w:hAnsi="宋体" w:eastAsia="宋体"/>
              </w:rPr>
            </w:pPr>
            <w:r>
              <w:rPr>
                <w:rFonts w:hint="eastAsia" w:ascii="宋体" w:hAnsi="宋体" w:eastAsia="宋体"/>
                <w:sz w:val="21"/>
                <w:szCs w:val="21"/>
              </w:rPr>
              <w:t>投标人根据项目实际情况及采购人需求编制针对本项目的保障方案，方案包含但不限于①实施现状分析、项目管理机构图、工作职能组织运行图；②项目实施进度计划；③项目保障团队的人员组织与配置（提供人员清单）；④质量控制措施；⑤产品生产保障计划；⑥配送方案；⑦货物签收流程管理；⑧应急预案。                              实施方案全面合理，操作性强的得</w:t>
            </w:r>
            <w:r>
              <w:rPr>
                <w:rFonts w:hint="eastAsia" w:ascii="宋体" w:hAnsi="宋体"/>
                <w:sz w:val="21"/>
                <w:szCs w:val="21"/>
              </w:rPr>
              <w:t>10</w:t>
            </w:r>
            <w:r>
              <w:rPr>
                <w:rFonts w:hint="eastAsia" w:ascii="宋体" w:hAnsi="宋体" w:eastAsia="宋体"/>
                <w:sz w:val="21"/>
                <w:szCs w:val="21"/>
              </w:rPr>
              <w:t>分；实施方案较为全面合理，操作性较强的得6分；实施方案合理，能基本保障项目顺利推进的，得2分，其他及未提供不得分。</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技术类</w:t>
            </w:r>
          </w:p>
          <w:p>
            <w:pPr>
              <w:pStyle w:val="2"/>
              <w:spacing w:line="380" w:lineRule="exact"/>
              <w:jc w:val="center"/>
              <w:rPr>
                <w:rFonts w:ascii="宋体" w:hAnsi="宋体" w:eastAsia="宋体" w:cs="宋体"/>
                <w:bCs/>
                <w:color w:val="FF0000"/>
                <w:szCs w:val="21"/>
                <w:lang w:val="zh-CN"/>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trPr>
        <w:tc>
          <w:tcPr>
            <w:tcW w:w="695" w:type="dxa"/>
            <w:vAlign w:val="center"/>
          </w:tcPr>
          <w:p>
            <w:pPr>
              <w:jc w:val="center"/>
              <w:rPr>
                <w:rFonts w:ascii="宋体" w:hAnsi="宋体" w:eastAsia="宋体" w:cs="宋体"/>
                <w:bCs/>
              </w:rPr>
            </w:pPr>
            <w:r>
              <w:rPr>
                <w:rFonts w:hint="eastAsia" w:ascii="宋体" w:hAnsi="宋体" w:eastAsia="宋体" w:cs="宋体"/>
                <w:bCs/>
              </w:rPr>
              <w:t>5</w:t>
            </w:r>
          </w:p>
        </w:tc>
        <w:tc>
          <w:tcPr>
            <w:tcW w:w="1146" w:type="dxa"/>
            <w:vAlign w:val="center"/>
          </w:tcPr>
          <w:p>
            <w:pPr>
              <w:spacing w:line="500" w:lineRule="exact"/>
              <w:jc w:val="center"/>
              <w:rPr>
                <w:rFonts w:ascii="宋体" w:hAnsi="宋体" w:eastAsia="宋体" w:cs="宋体"/>
                <w:szCs w:val="21"/>
              </w:rPr>
            </w:pPr>
            <w:r>
              <w:rPr>
                <w:rFonts w:hint="eastAsia" w:ascii="宋体" w:hAnsi="宋体" w:eastAsia="宋体" w:cs="宋体"/>
                <w:szCs w:val="21"/>
              </w:rPr>
              <w:t>产品售后服务方案8%</w:t>
            </w:r>
          </w:p>
        </w:tc>
        <w:tc>
          <w:tcPr>
            <w:tcW w:w="695"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8分</w:t>
            </w:r>
          </w:p>
        </w:tc>
        <w:tc>
          <w:tcPr>
            <w:tcW w:w="6518" w:type="dxa"/>
            <w:vAlign w:val="center"/>
          </w:tcPr>
          <w:p>
            <w:pPr>
              <w:pStyle w:val="18"/>
              <w:spacing w:line="380" w:lineRule="exact"/>
              <w:ind w:firstLine="0" w:firstLineChars="0"/>
              <w:jc w:val="left"/>
              <w:rPr>
                <w:rFonts w:ascii="宋体" w:hAnsi="宋体" w:eastAsia="宋体"/>
                <w:sz w:val="21"/>
                <w:szCs w:val="21"/>
              </w:rPr>
            </w:pPr>
            <w:r>
              <w:rPr>
                <w:rFonts w:hint="eastAsia" w:ascii="宋体" w:hAnsi="宋体" w:eastAsia="宋体"/>
                <w:sz w:val="21"/>
                <w:szCs w:val="21"/>
              </w:rPr>
              <w:t>投标人根据采购人实际需求和项目现状编制售后服务方案，方案包含但不限于①售后服务计划及流程结构图；②售后服务承诺；③本地化服务方案及备品备件供应；④项目售后响应时间及质量保障方案；⑤售后服务人员及职责划分；⑥线上技术支持；⑦维保计划；⑧培训计划。</w:t>
            </w:r>
            <w:r>
              <w:rPr>
                <w:rFonts w:hint="eastAsia" w:ascii="宋体" w:hAnsi="宋体"/>
                <w:sz w:val="21"/>
                <w:szCs w:val="21"/>
              </w:rPr>
              <w:t xml:space="preserve">                                                                  </w:t>
            </w:r>
            <w:r>
              <w:rPr>
                <w:rFonts w:hint="eastAsia" w:ascii="宋体" w:hAnsi="宋体" w:eastAsia="宋体"/>
                <w:sz w:val="21"/>
                <w:szCs w:val="21"/>
              </w:rPr>
              <w:t>售后服务方案全面合理，操作性强的得8分；售后服务方案较为全面合理，操作性较强的得5分；售后服务方案合理，能基本保障项目顺利推进的，得2分，其他及未提供不得分。</w:t>
            </w:r>
          </w:p>
          <w:p>
            <w:pPr>
              <w:pStyle w:val="18"/>
              <w:spacing w:line="380" w:lineRule="exact"/>
              <w:ind w:firstLine="0" w:firstLineChars="0"/>
              <w:jc w:val="left"/>
              <w:rPr>
                <w:rFonts w:ascii="宋体" w:hAnsi="宋体" w:eastAsia="宋体"/>
                <w:sz w:val="21"/>
                <w:szCs w:val="21"/>
              </w:rPr>
            </w:pPr>
            <w:r>
              <w:rPr>
                <w:rFonts w:hint="eastAsia" w:ascii="宋体" w:hAnsi="宋体" w:eastAsia="宋体"/>
                <w:sz w:val="21"/>
                <w:szCs w:val="21"/>
              </w:rPr>
              <w:t>注：无法明确优劣差异的，可并列得分。</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技术类</w:t>
            </w:r>
          </w:p>
          <w:p>
            <w:pPr>
              <w:pStyle w:val="2"/>
              <w:spacing w:line="380" w:lineRule="exact"/>
              <w:jc w:val="center"/>
              <w:rPr>
                <w:rFonts w:ascii="宋体" w:hAnsi="宋体" w:eastAsia="宋体" w:cs="宋体"/>
                <w:szCs w:val="21"/>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rPr>
              <w:t>6</w:t>
            </w:r>
          </w:p>
        </w:tc>
        <w:tc>
          <w:tcPr>
            <w:tcW w:w="1146" w:type="dxa"/>
            <w:vAlign w:val="center"/>
          </w:tcPr>
          <w:p>
            <w:pPr>
              <w:jc w:val="center"/>
              <w:rPr>
                <w:rFonts w:ascii="宋体" w:hAnsi="宋体" w:eastAsia="宋体" w:cs="宋体"/>
                <w:bCs/>
                <w:lang w:val="zh-CN"/>
              </w:rPr>
            </w:pPr>
            <w:r>
              <w:rPr>
                <w:rFonts w:hint="eastAsia" w:ascii="宋体" w:hAnsi="宋体" w:eastAsia="宋体" w:cs="宋体"/>
                <w:bCs/>
                <w:lang w:val="zh-CN"/>
              </w:rPr>
              <w:t>履约能力</w:t>
            </w:r>
            <w:r>
              <w:rPr>
                <w:rFonts w:hint="eastAsia" w:ascii="宋体" w:hAnsi="宋体" w:eastAsia="宋体" w:cs="宋体"/>
                <w:bCs/>
              </w:rPr>
              <w:t>5</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rPr>
              <w:t>5</w:t>
            </w:r>
            <w:r>
              <w:rPr>
                <w:rFonts w:hint="eastAsia" w:ascii="宋体" w:hAnsi="宋体" w:eastAsia="宋体" w:cs="宋体"/>
                <w:bCs/>
                <w:lang w:val="zh-CN"/>
              </w:rPr>
              <w:t>分</w:t>
            </w:r>
          </w:p>
        </w:tc>
        <w:tc>
          <w:tcPr>
            <w:tcW w:w="6518" w:type="dxa"/>
            <w:vAlign w:val="center"/>
          </w:tcPr>
          <w:p>
            <w:pPr>
              <w:spacing w:line="380" w:lineRule="exact"/>
              <w:jc w:val="left"/>
              <w:rPr>
                <w:rFonts w:ascii="宋体" w:hAnsi="宋体" w:eastAsia="宋体" w:cs="宋体"/>
                <w:bCs/>
                <w:lang w:val="zh-CN"/>
              </w:rPr>
            </w:pPr>
            <w:r>
              <w:rPr>
                <w:rFonts w:hint="eastAsia" w:ascii="宋体" w:hAnsi="宋体" w:eastAsia="宋体" w:cs="宋体"/>
                <w:bCs/>
                <w:lang w:val="zh-CN"/>
              </w:rPr>
              <w:t>1、201</w:t>
            </w:r>
            <w:r>
              <w:rPr>
                <w:rFonts w:hint="eastAsia" w:ascii="宋体" w:hAnsi="宋体" w:cs="宋体"/>
                <w:bCs/>
              </w:rPr>
              <w:t>8</w:t>
            </w:r>
            <w:r>
              <w:rPr>
                <w:rFonts w:hint="eastAsia" w:ascii="宋体" w:hAnsi="宋体" w:eastAsia="宋体" w:cs="宋体"/>
                <w:bCs/>
                <w:lang w:val="zh-CN"/>
              </w:rPr>
              <w:t>年至今</w:t>
            </w:r>
            <w:r>
              <w:rPr>
                <w:rFonts w:hint="eastAsia" w:ascii="宋体" w:hAnsi="宋体" w:cs="宋体"/>
                <w:bCs/>
                <w:lang w:val="zh-CN"/>
              </w:rPr>
              <w:t>投标人</w:t>
            </w:r>
            <w:r>
              <w:rPr>
                <w:rFonts w:hint="eastAsia" w:ascii="宋体" w:hAnsi="宋体" w:eastAsia="宋体" w:cs="宋体"/>
                <w:bCs/>
                <w:lang w:val="zh-CN"/>
              </w:rPr>
              <w:t>具有本项目类似产品销售业绩，每提供一份得</w:t>
            </w:r>
            <w:r>
              <w:rPr>
                <w:rFonts w:hint="eastAsia" w:ascii="宋体" w:hAnsi="宋体" w:eastAsia="宋体" w:cs="宋体"/>
                <w:bCs/>
              </w:rPr>
              <w:t>0.5</w:t>
            </w:r>
            <w:r>
              <w:rPr>
                <w:rFonts w:hint="eastAsia" w:ascii="宋体" w:hAnsi="宋体" w:eastAsia="宋体" w:cs="宋体"/>
                <w:bCs/>
                <w:lang w:val="zh-CN"/>
              </w:rPr>
              <w:t>分，最多得</w:t>
            </w:r>
            <w:r>
              <w:rPr>
                <w:rFonts w:hint="eastAsia" w:ascii="宋体" w:hAnsi="宋体" w:eastAsia="宋体" w:cs="宋体"/>
                <w:bCs/>
              </w:rPr>
              <w:t>1.5</w:t>
            </w:r>
            <w:r>
              <w:rPr>
                <w:rFonts w:hint="eastAsia" w:ascii="宋体" w:hAnsi="宋体" w:eastAsia="宋体" w:cs="宋体"/>
                <w:bCs/>
                <w:lang w:val="zh-CN"/>
              </w:rPr>
              <w:t>分。（提供合同</w:t>
            </w:r>
            <w:r>
              <w:rPr>
                <w:rFonts w:hint="eastAsia" w:ascii="宋体" w:hAnsi="宋体" w:cs="宋体"/>
                <w:bCs/>
                <w:lang w:val="zh-CN"/>
              </w:rPr>
              <w:t>或中标通知书复印件</w:t>
            </w:r>
            <w:r>
              <w:rPr>
                <w:rFonts w:hint="eastAsia" w:ascii="宋体" w:hAnsi="宋体" w:eastAsia="宋体" w:cs="宋体"/>
                <w:bCs/>
                <w:lang w:val="zh-CN"/>
              </w:rPr>
              <w:t>）</w:t>
            </w:r>
            <w:r>
              <w:rPr>
                <w:rFonts w:hint="eastAsia" w:ascii="宋体" w:hAnsi="宋体" w:cs="宋体"/>
                <w:bCs/>
                <w:lang w:val="zh-CN"/>
              </w:rPr>
              <w:t>。</w:t>
            </w:r>
          </w:p>
          <w:p>
            <w:pPr>
              <w:spacing w:line="380" w:lineRule="exact"/>
              <w:jc w:val="left"/>
              <w:rPr>
                <w:rFonts w:ascii="宋体" w:hAnsi="宋体" w:eastAsia="宋体" w:cs="宋体"/>
                <w:bCs/>
                <w:lang w:val="zh-CN"/>
              </w:rPr>
            </w:pPr>
            <w:r>
              <w:rPr>
                <w:rFonts w:hint="eastAsia" w:ascii="宋体" w:hAnsi="宋体" w:eastAsia="宋体" w:cs="宋体"/>
                <w:bCs/>
                <w:lang w:val="zh-CN"/>
              </w:rPr>
              <w:t>2、</w:t>
            </w:r>
            <w:r>
              <w:rPr>
                <w:rFonts w:hint="eastAsia" w:ascii="宋体" w:hAnsi="宋体" w:cs="宋体"/>
                <w:bCs/>
                <w:lang w:val="zh-CN"/>
              </w:rPr>
              <w:t>投标人</w:t>
            </w:r>
            <w:r>
              <w:rPr>
                <w:rFonts w:hint="eastAsia" w:ascii="宋体" w:hAnsi="宋体" w:eastAsia="宋体" w:cs="宋体"/>
                <w:bCs/>
                <w:lang w:val="zh-CN"/>
              </w:rPr>
              <w:t>所投产品取得商标注册证书的得</w:t>
            </w:r>
            <w:r>
              <w:rPr>
                <w:rFonts w:hint="eastAsia" w:ascii="宋体" w:hAnsi="宋体" w:eastAsia="宋体" w:cs="宋体"/>
                <w:bCs/>
              </w:rPr>
              <w:t>0.5</w:t>
            </w:r>
            <w:r>
              <w:rPr>
                <w:rFonts w:hint="eastAsia" w:ascii="宋体" w:hAnsi="宋体" w:eastAsia="宋体" w:cs="宋体"/>
                <w:bCs/>
                <w:lang w:val="zh-CN"/>
              </w:rPr>
              <w:t>分。（提供证书复印件）</w:t>
            </w:r>
            <w:r>
              <w:rPr>
                <w:rFonts w:hint="eastAsia" w:ascii="宋体" w:hAnsi="宋体" w:cs="宋体"/>
                <w:bCs/>
                <w:lang w:val="zh-CN"/>
              </w:rPr>
              <w:t>。</w:t>
            </w:r>
          </w:p>
          <w:p>
            <w:pPr>
              <w:spacing w:line="380" w:lineRule="exact"/>
              <w:jc w:val="left"/>
              <w:rPr>
                <w:rFonts w:ascii="宋体" w:hAnsi="宋体" w:eastAsia="宋体" w:cs="宋体"/>
                <w:bCs/>
                <w:lang w:val="zh-CN"/>
              </w:rPr>
            </w:pPr>
            <w:r>
              <w:rPr>
                <w:rFonts w:hint="eastAsia" w:ascii="宋体" w:hAnsi="宋体" w:eastAsia="宋体" w:cs="宋体"/>
                <w:bCs/>
                <w:lang w:val="zh-CN"/>
              </w:rPr>
              <w:t>3、</w:t>
            </w:r>
            <w:r>
              <w:rPr>
                <w:rFonts w:hint="eastAsia" w:ascii="宋体" w:hAnsi="宋体" w:cs="宋体"/>
                <w:bCs/>
                <w:lang w:val="zh-CN"/>
              </w:rPr>
              <w:t>投标人</w:t>
            </w:r>
            <w:r>
              <w:rPr>
                <w:rFonts w:hint="eastAsia" w:ascii="宋体" w:hAnsi="宋体" w:eastAsia="宋体" w:cs="宋体"/>
                <w:bCs/>
                <w:lang w:val="zh-CN"/>
              </w:rPr>
              <w:t>具有有效的ISO9001</w:t>
            </w:r>
            <w:r>
              <w:rPr>
                <w:rFonts w:hint="eastAsia" w:ascii="宋体" w:hAnsi="宋体" w:eastAsia="宋体" w:cs="宋体"/>
                <w:bCs/>
              </w:rPr>
              <w:t>-2015（质量管理体系认证证书）</w:t>
            </w:r>
            <w:r>
              <w:rPr>
                <w:rFonts w:hint="eastAsia" w:ascii="宋体" w:hAnsi="宋体" w:cs="宋体"/>
                <w:bCs/>
              </w:rPr>
              <w:t>、</w:t>
            </w:r>
            <w:r>
              <w:rPr>
                <w:rFonts w:hint="eastAsia" w:ascii="宋体" w:hAnsi="宋体" w:eastAsia="宋体" w:cs="宋体"/>
                <w:bCs/>
                <w:lang w:val="zh-CN"/>
              </w:rPr>
              <w:t>ISO14001</w:t>
            </w:r>
            <w:r>
              <w:rPr>
                <w:rFonts w:hint="eastAsia" w:ascii="宋体" w:hAnsi="宋体" w:eastAsia="宋体" w:cs="宋体"/>
                <w:bCs/>
              </w:rPr>
              <w:t>:2015（环境管理体系认证证书）</w:t>
            </w:r>
            <w:r>
              <w:rPr>
                <w:rFonts w:hint="eastAsia" w:ascii="宋体" w:hAnsi="宋体" w:eastAsia="宋体" w:cs="宋体"/>
                <w:bCs/>
                <w:lang w:val="zh-CN"/>
              </w:rPr>
              <w:t>、ISO</w:t>
            </w:r>
            <w:r>
              <w:rPr>
                <w:rFonts w:hint="eastAsia" w:ascii="宋体" w:hAnsi="宋体" w:eastAsia="宋体" w:cs="宋体"/>
                <w:bCs/>
              </w:rPr>
              <w:t>45</w:t>
            </w:r>
            <w:r>
              <w:rPr>
                <w:rFonts w:hint="eastAsia" w:ascii="宋体" w:hAnsi="宋体" w:eastAsia="宋体" w:cs="宋体"/>
                <w:bCs/>
                <w:lang w:val="zh-CN"/>
              </w:rPr>
              <w:t>001</w:t>
            </w:r>
            <w:r>
              <w:rPr>
                <w:rFonts w:hint="eastAsia" w:ascii="宋体" w:hAnsi="宋体" w:eastAsia="宋体" w:cs="宋体"/>
                <w:bCs/>
              </w:rPr>
              <w:t>:2018（职业健康安全管理体系认证证书）</w:t>
            </w:r>
            <w:r>
              <w:rPr>
                <w:rFonts w:hint="eastAsia" w:ascii="宋体" w:hAnsi="宋体" w:eastAsia="宋体" w:cs="宋体"/>
                <w:bCs/>
                <w:lang w:val="zh-CN"/>
              </w:rPr>
              <w:t>三项认证证书，每提供一个得</w:t>
            </w:r>
            <w:r>
              <w:rPr>
                <w:rFonts w:hint="eastAsia" w:ascii="宋体" w:hAnsi="宋体" w:eastAsia="宋体" w:cs="宋体"/>
                <w:bCs/>
              </w:rPr>
              <w:t>0.5</w:t>
            </w:r>
            <w:r>
              <w:rPr>
                <w:rFonts w:hint="eastAsia" w:ascii="宋体" w:hAnsi="宋体" w:eastAsia="宋体" w:cs="宋体"/>
                <w:bCs/>
                <w:lang w:val="zh-CN"/>
              </w:rPr>
              <w:t>分，最多得</w:t>
            </w:r>
            <w:r>
              <w:rPr>
                <w:rFonts w:hint="eastAsia" w:ascii="宋体" w:hAnsi="宋体" w:eastAsia="宋体" w:cs="宋体"/>
                <w:bCs/>
              </w:rPr>
              <w:t>1.5</w:t>
            </w:r>
            <w:r>
              <w:rPr>
                <w:rFonts w:hint="eastAsia" w:ascii="宋体" w:hAnsi="宋体" w:eastAsia="宋体" w:cs="宋体"/>
                <w:bCs/>
                <w:lang w:val="zh-CN"/>
              </w:rPr>
              <w:t>分；（提供在有效期内的证书复印件）</w:t>
            </w:r>
          </w:p>
          <w:p>
            <w:pPr>
              <w:pStyle w:val="2"/>
              <w:spacing w:line="380" w:lineRule="exact"/>
              <w:jc w:val="left"/>
              <w:rPr>
                <w:rFonts w:ascii="宋体" w:hAnsi="宋体" w:eastAsia="宋体" w:cs="宋体"/>
                <w:bCs/>
                <w:lang w:val="zh-CN"/>
              </w:rPr>
            </w:pPr>
            <w:r>
              <w:rPr>
                <w:rFonts w:hint="eastAsia" w:ascii="宋体" w:hAnsi="宋体" w:eastAsia="宋体" w:cs="宋体"/>
                <w:bCs/>
                <w:lang w:val="zh-CN"/>
              </w:rPr>
              <w:t>4、</w:t>
            </w:r>
            <w:r>
              <w:rPr>
                <w:rFonts w:hint="eastAsia" w:ascii="宋体" w:hAnsi="宋体" w:cs="宋体"/>
                <w:bCs/>
                <w:lang w:val="zh-CN"/>
              </w:rPr>
              <w:t>投标人</w:t>
            </w:r>
            <w:r>
              <w:rPr>
                <w:rFonts w:hint="eastAsia" w:ascii="宋体" w:hAnsi="宋体" w:eastAsia="宋体" w:cs="宋体"/>
                <w:bCs/>
                <w:lang w:val="zh-CN"/>
              </w:rPr>
              <w:t>具有AAA信用等级证书、五星级服务认证证书、AAA级诚信经营示范单位证书，每提供一个得</w:t>
            </w:r>
            <w:r>
              <w:rPr>
                <w:rFonts w:hint="eastAsia" w:ascii="宋体" w:hAnsi="宋体" w:eastAsia="宋体" w:cs="宋体"/>
                <w:bCs/>
              </w:rPr>
              <w:t>0.5</w:t>
            </w:r>
            <w:r>
              <w:rPr>
                <w:rFonts w:hint="eastAsia" w:ascii="宋体" w:hAnsi="宋体" w:eastAsia="宋体" w:cs="宋体"/>
                <w:bCs/>
                <w:lang w:val="zh-CN"/>
              </w:rPr>
              <w:t>分最多得</w:t>
            </w:r>
            <w:r>
              <w:rPr>
                <w:rFonts w:hint="eastAsia" w:ascii="宋体" w:hAnsi="宋体" w:eastAsia="宋体" w:cs="宋体"/>
                <w:bCs/>
              </w:rPr>
              <w:t>1.5</w:t>
            </w:r>
            <w:r>
              <w:rPr>
                <w:rFonts w:hint="eastAsia" w:ascii="宋体" w:hAnsi="宋体" w:eastAsia="宋体" w:cs="宋体"/>
                <w:bCs/>
                <w:lang w:val="zh-CN"/>
              </w:rPr>
              <w:t>。（</w:t>
            </w:r>
            <w:r>
              <w:rPr>
                <w:rFonts w:hint="eastAsia" w:ascii="宋体" w:hAnsi="宋体" w:eastAsia="宋体" w:cs="宋体"/>
                <w:bCs/>
                <w:szCs w:val="21"/>
                <w:lang w:val="zh-CN"/>
              </w:rPr>
              <w:t>提供在有限期内的证书</w:t>
            </w:r>
            <w:r>
              <w:rPr>
                <w:rFonts w:hint="eastAsia" w:ascii="宋体" w:hAnsi="宋体" w:eastAsia="宋体" w:cs="宋体"/>
                <w:bCs/>
                <w:lang w:val="zh-CN"/>
              </w:rPr>
              <w:t>复印件）</w:t>
            </w:r>
            <w:r>
              <w:rPr>
                <w:rFonts w:hint="eastAsia" w:ascii="宋体" w:hAnsi="宋体" w:cs="宋体"/>
                <w:bCs/>
                <w:lang w:val="zh-CN"/>
              </w:rPr>
              <w:t>。</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共同</w:t>
            </w:r>
          </w:p>
          <w:p>
            <w:pPr>
              <w:spacing w:line="380" w:lineRule="exact"/>
              <w:jc w:val="center"/>
              <w:rPr>
                <w:rFonts w:ascii="宋体" w:hAnsi="宋体" w:eastAsia="宋体" w:cs="宋体"/>
                <w:bCs/>
                <w:szCs w:val="21"/>
                <w:lang w:val="zh-CN"/>
              </w:rPr>
            </w:pPr>
            <w:r>
              <w:rPr>
                <w:rFonts w:hint="eastAsia" w:ascii="宋体" w:hAnsi="宋体" w:eastAsia="宋体" w:cs="宋体"/>
                <w:szCs w:val="21"/>
              </w:rPr>
              <w:t>评分因素</w:t>
            </w:r>
          </w:p>
          <w:p>
            <w:pPr>
              <w:spacing w:line="380" w:lineRule="exact"/>
              <w:jc w:val="center"/>
              <w:rPr>
                <w:rFonts w:ascii="宋体" w:hAnsi="宋体" w:eastAsia="宋体" w:cs="宋体"/>
                <w:bCs/>
                <w:szCs w:val="21"/>
                <w:lang w:val="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rPr>
              <w:t>7</w:t>
            </w:r>
          </w:p>
        </w:tc>
        <w:tc>
          <w:tcPr>
            <w:tcW w:w="1146" w:type="dxa"/>
            <w:vAlign w:val="center"/>
          </w:tcPr>
          <w:p>
            <w:pPr>
              <w:spacing w:line="500" w:lineRule="exact"/>
              <w:jc w:val="center"/>
              <w:rPr>
                <w:rFonts w:ascii="宋体" w:hAnsi="宋体" w:eastAsia="宋体" w:cs="宋体"/>
                <w:szCs w:val="21"/>
              </w:rPr>
            </w:pPr>
            <w:r>
              <w:rPr>
                <w:rFonts w:hint="eastAsia" w:ascii="宋体" w:hAnsi="宋体" w:eastAsia="宋体" w:cs="宋体"/>
                <w:szCs w:val="21"/>
              </w:rPr>
              <w:t>节能、环境</w:t>
            </w:r>
          </w:p>
          <w:p>
            <w:pPr>
              <w:rPr>
                <w:rFonts w:ascii="宋体" w:hAnsi="宋体" w:eastAsia="宋体" w:cs="宋体"/>
                <w:bCs/>
                <w:lang w:val="zh-CN"/>
              </w:rPr>
            </w:pPr>
            <w:r>
              <w:rPr>
                <w:rFonts w:hint="eastAsia" w:ascii="宋体" w:hAnsi="宋体" w:eastAsia="宋体" w:cs="宋体"/>
                <w:szCs w:val="21"/>
              </w:rPr>
              <w:t>标志、无线局域网产品</w:t>
            </w:r>
            <w:r>
              <w:rPr>
                <w:rFonts w:hint="eastAsia" w:ascii="宋体" w:hAnsi="宋体" w:eastAsia="宋体" w:cs="宋体"/>
                <w:bCs/>
              </w:rPr>
              <w:t>1</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lang w:val="zh-CN"/>
              </w:rPr>
              <w:t>1分</w:t>
            </w:r>
          </w:p>
        </w:tc>
        <w:tc>
          <w:tcPr>
            <w:tcW w:w="6518" w:type="dxa"/>
            <w:vAlign w:val="center"/>
          </w:tcPr>
          <w:p>
            <w:pPr>
              <w:spacing w:line="380" w:lineRule="exact"/>
              <w:rPr>
                <w:rFonts w:ascii="宋体" w:hAnsi="宋体" w:eastAsia="宋体" w:cs="宋体"/>
              </w:rPr>
            </w:pPr>
            <w:r>
              <w:rPr>
                <w:rFonts w:hint="eastAsia" w:ascii="宋体" w:hAnsi="宋体" w:eastAsia="宋体" w:cs="宋体"/>
              </w:rPr>
              <w:t>投标人报价产品中每有一项为节能产品（国家强制节能产品除外）或者环境标志产品政府采购清单中的产品的，</w:t>
            </w:r>
            <w:r>
              <w:rPr>
                <w:rFonts w:hint="eastAsia" w:ascii="宋体" w:hAnsi="宋体" w:eastAsia="宋体" w:cs="宋体"/>
                <w:szCs w:val="21"/>
              </w:rPr>
              <w:t>每有一项为节能产品或者环境标志产品的得</w:t>
            </w:r>
            <w:r>
              <w:rPr>
                <w:rFonts w:hint="eastAsia" w:ascii="宋体" w:hAnsi="宋体" w:eastAsia="宋体" w:cs="宋体"/>
              </w:rPr>
              <w:t>0.5分，非政府采购节能、环境标志产品的不得分。本项最多得1分。</w:t>
            </w:r>
          </w:p>
          <w:p>
            <w:pPr>
              <w:pStyle w:val="2"/>
              <w:spacing w:line="380" w:lineRule="exact"/>
              <w:jc w:val="left"/>
              <w:rPr>
                <w:rFonts w:ascii="宋体" w:hAnsi="宋体" w:eastAsia="宋体" w:cs="宋体"/>
                <w:lang w:val="zh-CN"/>
              </w:rPr>
            </w:pPr>
            <w:r>
              <w:rPr>
                <w:rFonts w:hint="eastAsia" w:ascii="宋体" w:hAnsi="宋体" w:eastAsia="宋体" w:cs="宋体"/>
                <w:color w:val="000000"/>
                <w:kern w:val="0"/>
                <w:szCs w:val="21"/>
                <w:lang w:bidi="ar"/>
              </w:rPr>
              <w:t>提供产品对应的清单</w:t>
            </w:r>
            <w:r>
              <w:rPr>
                <w:rFonts w:hint="eastAsia" w:ascii="宋体" w:hAnsi="宋体" w:eastAsia="宋体" w:cs="宋体"/>
                <w:kern w:val="0"/>
                <w:szCs w:val="21"/>
                <w:lang w:bidi="ar"/>
              </w:rPr>
              <w:t>（含封面及产品型号所在页）</w:t>
            </w:r>
            <w:r>
              <w:rPr>
                <w:rFonts w:hint="eastAsia" w:ascii="宋体" w:hAnsi="宋体" w:eastAsia="宋体" w:cs="宋体"/>
                <w:color w:val="000000"/>
                <w:kern w:val="0"/>
                <w:szCs w:val="21"/>
                <w:lang w:bidi="ar"/>
              </w:rPr>
              <w:t>复印件，以《中国政府采购网》最新颁布清单为准。</w:t>
            </w:r>
          </w:p>
        </w:tc>
        <w:tc>
          <w:tcPr>
            <w:tcW w:w="1078" w:type="dxa"/>
            <w:vMerge w:val="restart"/>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政策类</w:t>
            </w:r>
          </w:p>
          <w:p>
            <w:pPr>
              <w:spacing w:line="380" w:lineRule="exact"/>
              <w:jc w:val="center"/>
              <w:rPr>
                <w:rFonts w:ascii="宋体" w:hAnsi="宋体" w:eastAsia="宋体" w:cs="宋体"/>
                <w:bCs/>
                <w:szCs w:val="21"/>
                <w:lang w:val="zh-CN"/>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95" w:type="dxa"/>
            <w:vAlign w:val="center"/>
          </w:tcPr>
          <w:p>
            <w:pPr>
              <w:jc w:val="center"/>
              <w:rPr>
                <w:rFonts w:ascii="宋体" w:hAnsi="宋体" w:eastAsia="宋体" w:cs="宋体"/>
                <w:bCs/>
              </w:rPr>
            </w:pPr>
            <w:r>
              <w:rPr>
                <w:rFonts w:hint="eastAsia" w:ascii="宋体" w:hAnsi="宋体" w:eastAsia="宋体" w:cs="宋体"/>
                <w:bCs/>
              </w:rPr>
              <w:t>8</w:t>
            </w:r>
          </w:p>
        </w:tc>
        <w:tc>
          <w:tcPr>
            <w:tcW w:w="1146" w:type="dxa"/>
            <w:vAlign w:val="center"/>
          </w:tcPr>
          <w:p>
            <w:pPr>
              <w:spacing w:line="380" w:lineRule="exact"/>
              <w:rPr>
                <w:rFonts w:ascii="宋体" w:hAnsi="宋体" w:eastAsia="宋体" w:cs="宋体"/>
                <w:szCs w:val="21"/>
              </w:rPr>
            </w:pPr>
            <w:r>
              <w:rPr>
                <w:rFonts w:hint="eastAsia" w:ascii="宋体" w:hAnsi="宋体" w:eastAsia="宋体" w:cs="宋体"/>
                <w:szCs w:val="21"/>
              </w:rPr>
              <w:t>扶持不发达地区和少数民族地区1%</w:t>
            </w:r>
          </w:p>
        </w:tc>
        <w:tc>
          <w:tcPr>
            <w:tcW w:w="695" w:type="dxa"/>
            <w:vAlign w:val="center"/>
          </w:tcPr>
          <w:p>
            <w:pPr>
              <w:spacing w:line="380" w:lineRule="exact"/>
              <w:jc w:val="center"/>
              <w:rPr>
                <w:rFonts w:ascii="宋体" w:hAnsi="宋体" w:eastAsia="宋体" w:cs="宋体"/>
                <w:szCs w:val="21"/>
                <w:lang w:val="zh-CN"/>
              </w:rPr>
            </w:pPr>
            <w:r>
              <w:rPr>
                <w:rFonts w:hint="eastAsia" w:ascii="宋体" w:hAnsi="宋体" w:eastAsia="宋体" w:cs="宋体"/>
                <w:szCs w:val="21"/>
              </w:rPr>
              <w:t>1分</w:t>
            </w:r>
          </w:p>
        </w:tc>
        <w:tc>
          <w:tcPr>
            <w:tcW w:w="6518" w:type="dxa"/>
            <w:vAlign w:val="center"/>
          </w:tcPr>
          <w:p>
            <w:pPr>
              <w:spacing w:line="380" w:lineRule="exact"/>
              <w:rPr>
                <w:rFonts w:ascii="宋体" w:hAnsi="宋体" w:eastAsia="宋体" w:cs="宋体"/>
                <w:szCs w:val="21"/>
              </w:rPr>
            </w:pPr>
            <w:r>
              <w:rPr>
                <w:rFonts w:hint="eastAsia" w:ascii="宋体" w:hAnsi="宋体" w:eastAsia="宋体" w:cs="宋体"/>
                <w:szCs w:val="21"/>
              </w:rPr>
              <w:t>投标人为不发达地区或少数民族地区企业的得1分，本项最高得1分。</w:t>
            </w:r>
          </w:p>
          <w:p>
            <w:pPr>
              <w:spacing w:line="380" w:lineRule="exact"/>
              <w:rPr>
                <w:rFonts w:ascii="宋体" w:hAnsi="宋体" w:eastAsia="宋体" w:cs="宋体"/>
                <w:szCs w:val="21"/>
              </w:rPr>
            </w:pPr>
            <w:r>
              <w:rPr>
                <w:rFonts w:hint="eastAsia" w:ascii="宋体" w:hAnsi="宋体" w:eastAsia="宋体" w:cs="宋体"/>
                <w:szCs w:val="21"/>
              </w:rPr>
              <w:t>注：以营业执照注册地为准，少数民族地区需为少数民族人民为主聚集生活的地区。不发达地区需提供为不达地区的相关证明材料（如行政部门的认定或公示）。</w:t>
            </w:r>
          </w:p>
        </w:tc>
        <w:tc>
          <w:tcPr>
            <w:tcW w:w="1078" w:type="dxa"/>
            <w:vMerge w:val="continue"/>
            <w:vAlign w:val="center"/>
          </w:tcPr>
          <w:p>
            <w:pPr>
              <w:spacing w:line="380" w:lineRule="exact"/>
              <w:jc w:val="center"/>
              <w:rPr>
                <w:rFonts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5" w:type="dxa"/>
            <w:vAlign w:val="center"/>
          </w:tcPr>
          <w:p>
            <w:pPr>
              <w:jc w:val="center"/>
              <w:rPr>
                <w:rFonts w:ascii="宋体" w:hAnsi="宋体" w:eastAsia="宋体" w:cs="宋体"/>
                <w:bCs/>
                <w:lang w:val="zh-CN"/>
              </w:rPr>
            </w:pPr>
            <w:r>
              <w:rPr>
                <w:rFonts w:hint="eastAsia" w:ascii="宋体" w:hAnsi="宋体" w:eastAsia="宋体" w:cs="宋体"/>
                <w:bCs/>
              </w:rPr>
              <w:t>9</w:t>
            </w:r>
          </w:p>
        </w:tc>
        <w:tc>
          <w:tcPr>
            <w:tcW w:w="1146" w:type="dxa"/>
            <w:vAlign w:val="center"/>
          </w:tcPr>
          <w:p>
            <w:pPr>
              <w:rPr>
                <w:rFonts w:ascii="宋体" w:hAnsi="宋体" w:eastAsia="宋体" w:cs="宋体"/>
                <w:bCs/>
                <w:lang w:val="zh-CN"/>
              </w:rPr>
            </w:pPr>
            <w:r>
              <w:rPr>
                <w:rFonts w:hint="eastAsia" w:ascii="宋体" w:hAnsi="宋体" w:eastAsia="宋体" w:cs="宋体"/>
                <w:bCs/>
                <w:lang w:val="zh-CN"/>
              </w:rPr>
              <w:t>响应文件规范性</w:t>
            </w:r>
            <w:r>
              <w:rPr>
                <w:rFonts w:hint="eastAsia" w:ascii="宋体" w:hAnsi="宋体" w:cs="宋体"/>
                <w:bCs/>
              </w:rPr>
              <w:t>1</w:t>
            </w:r>
            <w:r>
              <w:rPr>
                <w:rFonts w:hint="eastAsia" w:ascii="宋体" w:hAnsi="宋体" w:eastAsia="宋体" w:cs="宋体"/>
                <w:bCs/>
                <w:lang w:val="zh-CN"/>
              </w:rPr>
              <w:t>%</w:t>
            </w:r>
          </w:p>
        </w:tc>
        <w:tc>
          <w:tcPr>
            <w:tcW w:w="695" w:type="dxa"/>
            <w:vAlign w:val="center"/>
          </w:tcPr>
          <w:p>
            <w:pPr>
              <w:spacing w:line="380" w:lineRule="exact"/>
              <w:jc w:val="center"/>
              <w:rPr>
                <w:rFonts w:ascii="宋体" w:hAnsi="宋体" w:eastAsia="宋体" w:cs="宋体"/>
                <w:bCs/>
                <w:lang w:val="zh-CN"/>
              </w:rPr>
            </w:pPr>
            <w:r>
              <w:rPr>
                <w:rFonts w:hint="eastAsia" w:ascii="宋体" w:hAnsi="宋体" w:eastAsia="宋体" w:cs="宋体"/>
                <w:bCs/>
              </w:rPr>
              <w:t>1</w:t>
            </w:r>
            <w:r>
              <w:rPr>
                <w:rFonts w:hint="eastAsia" w:ascii="宋体" w:hAnsi="宋体" w:eastAsia="宋体" w:cs="宋体"/>
                <w:bCs/>
                <w:lang w:val="zh-CN"/>
              </w:rPr>
              <w:t>分</w:t>
            </w:r>
          </w:p>
        </w:tc>
        <w:tc>
          <w:tcPr>
            <w:tcW w:w="6518" w:type="dxa"/>
            <w:vAlign w:val="center"/>
          </w:tcPr>
          <w:p>
            <w:pPr>
              <w:spacing w:line="380" w:lineRule="exact"/>
              <w:rPr>
                <w:rFonts w:ascii="宋体" w:hAnsi="宋体" w:eastAsia="宋体" w:cs="宋体"/>
                <w:bCs/>
                <w:lang w:val="zh-CN"/>
              </w:rPr>
            </w:pPr>
            <w:r>
              <w:rPr>
                <w:rFonts w:hint="eastAsia" w:ascii="宋体" w:hAnsi="宋体" w:eastAsia="宋体" w:cs="宋体"/>
                <w:bCs/>
                <w:lang w:val="zh-CN"/>
              </w:rPr>
              <w:t>响应文件制作规范，没有细微偏差情形的得</w:t>
            </w:r>
            <w:r>
              <w:rPr>
                <w:rFonts w:hint="eastAsia" w:ascii="宋体" w:hAnsi="宋体" w:eastAsia="宋体" w:cs="宋体"/>
                <w:bCs/>
              </w:rPr>
              <w:t>1</w:t>
            </w:r>
            <w:r>
              <w:rPr>
                <w:rFonts w:hint="eastAsia" w:ascii="宋体" w:hAnsi="宋体" w:eastAsia="宋体" w:cs="宋体"/>
                <w:bCs/>
                <w:lang w:val="zh-CN"/>
              </w:rPr>
              <w:t>分；有一项细微偏差扣0.5分，直至该项分值扣完为止。</w:t>
            </w:r>
          </w:p>
        </w:tc>
        <w:tc>
          <w:tcPr>
            <w:tcW w:w="1078" w:type="dxa"/>
            <w:vAlign w:val="center"/>
          </w:tcPr>
          <w:p>
            <w:pPr>
              <w:pStyle w:val="18"/>
              <w:spacing w:line="380" w:lineRule="exact"/>
              <w:ind w:firstLine="0" w:firstLineChars="0"/>
              <w:jc w:val="center"/>
              <w:rPr>
                <w:rFonts w:ascii="宋体" w:hAnsi="宋体" w:eastAsia="宋体"/>
                <w:sz w:val="21"/>
                <w:szCs w:val="21"/>
              </w:rPr>
            </w:pPr>
            <w:r>
              <w:rPr>
                <w:rFonts w:hint="eastAsia" w:ascii="宋体" w:hAnsi="宋体" w:eastAsia="宋体"/>
                <w:sz w:val="21"/>
                <w:szCs w:val="21"/>
              </w:rPr>
              <w:t>共同</w:t>
            </w:r>
          </w:p>
          <w:p>
            <w:pPr>
              <w:spacing w:line="380" w:lineRule="exact"/>
              <w:jc w:val="center"/>
              <w:rPr>
                <w:rFonts w:ascii="宋体" w:hAnsi="宋体" w:eastAsia="宋体" w:cs="宋体"/>
                <w:bCs/>
                <w:szCs w:val="21"/>
                <w:lang w:val="zh-CN"/>
              </w:rPr>
            </w:pPr>
            <w:r>
              <w:rPr>
                <w:rFonts w:hint="eastAsia" w:ascii="宋体" w:hAnsi="宋体" w:eastAsia="宋体" w:cs="宋体"/>
                <w:szCs w:val="21"/>
              </w:rPr>
              <w:t>评分因素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841" w:type="dxa"/>
            <w:gridSpan w:val="2"/>
            <w:vAlign w:val="center"/>
          </w:tcPr>
          <w:p>
            <w:pPr>
              <w:autoSpaceDE w:val="0"/>
              <w:jc w:val="center"/>
              <w:rPr>
                <w:rFonts w:ascii="宋体" w:hAnsi="宋体" w:eastAsia="宋体" w:cs="宋体"/>
                <w:bCs/>
                <w:lang w:val="zh-CN"/>
              </w:rPr>
            </w:pPr>
            <w:r>
              <w:rPr>
                <w:rFonts w:hint="eastAsia" w:ascii="宋体" w:hAnsi="宋体" w:eastAsia="宋体" w:cs="宋体"/>
                <w:kern w:val="0"/>
                <w:lang w:bidi="ar"/>
              </w:rPr>
              <w:t>合  计</w:t>
            </w:r>
          </w:p>
        </w:tc>
        <w:tc>
          <w:tcPr>
            <w:tcW w:w="8291" w:type="dxa"/>
            <w:gridSpan w:val="3"/>
            <w:vAlign w:val="center"/>
          </w:tcPr>
          <w:p>
            <w:pPr>
              <w:widowControl/>
              <w:autoSpaceDE w:val="0"/>
              <w:spacing w:line="380" w:lineRule="exact"/>
              <w:jc w:val="center"/>
              <w:rPr>
                <w:rFonts w:ascii="宋体" w:hAnsi="宋体" w:eastAsia="宋体" w:cs="宋体"/>
              </w:rPr>
            </w:pPr>
            <w:r>
              <w:rPr>
                <w:rFonts w:hint="eastAsia" w:ascii="宋体" w:hAnsi="宋体" w:eastAsia="宋体" w:cs="宋体"/>
                <w:kern w:val="0"/>
                <w:lang w:bidi="ar"/>
              </w:rPr>
              <w:t>100分</w:t>
            </w:r>
          </w:p>
          <w:p>
            <w:pPr>
              <w:autoSpaceDE w:val="0"/>
              <w:spacing w:line="380" w:lineRule="exact"/>
              <w:rPr>
                <w:rFonts w:ascii="宋体" w:hAnsi="宋体" w:eastAsia="宋体" w:cs="宋体"/>
                <w:bCs/>
                <w:lang w:val="zh-CN"/>
              </w:rPr>
            </w:pPr>
            <w:r>
              <w:rPr>
                <w:rFonts w:hint="eastAsia" w:ascii="宋体" w:hAnsi="宋体" w:eastAsia="宋体" w:cs="宋体"/>
                <w:kern w:val="0"/>
                <w:lang w:bidi="ar"/>
              </w:rPr>
              <w:t>（说明：供应商失信行为记入诚信档案且在有效期内的扣5分/次予以惩戒，供应商失信行为惩戒实行无限制累加制，直到总分100分扣完为止）</w:t>
            </w:r>
          </w:p>
        </w:tc>
      </w:tr>
    </w:tbl>
    <w:p>
      <w:pPr>
        <w:pStyle w:val="2"/>
        <w:jc w:val="center"/>
        <w:rPr>
          <w:sz w:val="28"/>
          <w:szCs w:val="28"/>
        </w:rPr>
      </w:pPr>
    </w:p>
    <w:p>
      <w:pPr>
        <w:pStyle w:val="2"/>
        <w:jc w:val="center"/>
        <w:rPr>
          <w:sz w:val="28"/>
          <w:szCs w:val="28"/>
        </w:rPr>
      </w:pPr>
      <w:r>
        <w:rPr>
          <w:rFonts w:hint="eastAsia"/>
          <w:sz w:val="28"/>
          <w:szCs w:val="28"/>
        </w:rPr>
        <w:t>产品制作要求</w:t>
      </w:r>
    </w:p>
    <w:p>
      <w:r>
        <w:rPr>
          <w:rFonts w:hint="eastAsia" w:ascii="宋体" w:hAnsi="宋体" w:eastAsia="宋体" w:cs="宋体"/>
          <w:sz w:val="24"/>
        </w:rPr>
        <w:t>1、</w:t>
      </w:r>
      <w:r>
        <w:rPr>
          <w:rFonts w:hint="eastAsia" w:ascii="宋体" w:hAnsi="宋体" w:eastAsia="宋体" w:cs="宋体"/>
          <w:bCs/>
          <w:kern w:val="0"/>
          <w:sz w:val="24"/>
          <w:lang w:bidi="ar"/>
        </w:rPr>
        <w:t>舞蹈恤衫+百褶裙</w:t>
      </w:r>
      <w:r>
        <w:rPr>
          <w:rFonts w:hint="eastAsia"/>
          <w:sz w:val="24"/>
        </w:rPr>
        <w:t>见图示：</w:t>
      </w:r>
    </w:p>
    <w:p>
      <w:pPr>
        <w:jc w:val="center"/>
      </w:pPr>
      <w:r>
        <w:rPr>
          <w:rFonts w:hint="eastAsia"/>
        </w:rPr>
        <w:drawing>
          <wp:inline distT="0" distB="0" distL="114300" distR="114300">
            <wp:extent cx="5781040" cy="4082415"/>
            <wp:effectExtent l="0" t="0" r="10160" b="13335"/>
            <wp:docPr id="8" name="图片 8" descr="百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百褶"/>
                    <pic:cNvPicPr>
                      <a:picLocks noChangeAspect="1"/>
                    </pic:cNvPicPr>
                  </pic:nvPicPr>
                  <pic:blipFill>
                    <a:blip r:embed="rId6"/>
                    <a:stretch>
                      <a:fillRect/>
                    </a:stretch>
                  </pic:blipFill>
                  <pic:spPr>
                    <a:xfrm>
                      <a:off x="0" y="0"/>
                      <a:ext cx="5781040" cy="4082415"/>
                    </a:xfrm>
                    <a:prstGeom prst="rect">
                      <a:avLst/>
                    </a:prstGeom>
                  </pic:spPr>
                </pic:pic>
              </a:graphicData>
            </a:graphic>
          </wp:inline>
        </w:drawing>
      </w:r>
    </w:p>
    <w:p>
      <w:pPr>
        <w:rPr>
          <w:rFonts w:ascii="宋体" w:hAnsi="宋体" w:eastAsia="宋体" w:cs="宋体"/>
          <w:sz w:val="24"/>
        </w:rPr>
      </w:pPr>
      <w:r>
        <w:rPr>
          <w:rFonts w:hint="eastAsia" w:ascii="宋体" w:hAnsi="宋体" w:eastAsia="宋体" w:cs="宋体"/>
          <w:sz w:val="24"/>
        </w:rPr>
        <w:t>2、</w:t>
      </w:r>
      <w:r>
        <w:rPr>
          <w:rFonts w:hint="eastAsia" w:ascii="宋体" w:hAnsi="宋体" w:eastAsia="宋体" w:cs="宋体"/>
          <w:bCs/>
          <w:kern w:val="0"/>
          <w:sz w:val="24"/>
          <w:lang w:bidi="ar"/>
        </w:rPr>
        <w:t>男士衬衣、男士西服、男士西裤、男士马甲</w:t>
      </w:r>
      <w:r>
        <w:rPr>
          <w:rFonts w:hint="eastAsia" w:ascii="宋体" w:hAnsi="宋体" w:eastAsia="宋体" w:cs="宋体"/>
          <w:sz w:val="24"/>
        </w:rPr>
        <w:t>见图示</w:t>
      </w:r>
    </w:p>
    <w:p>
      <w:pPr>
        <w:jc w:val="center"/>
      </w:pPr>
      <w:r>
        <w:rPr>
          <w:rFonts w:hint="eastAsia"/>
        </w:rPr>
        <w:drawing>
          <wp:inline distT="0" distB="0" distL="114300" distR="114300">
            <wp:extent cx="5412105" cy="3822700"/>
            <wp:effectExtent l="0" t="0" r="17145" b="6350"/>
            <wp:docPr id="9" name="图片 9" descr="男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男西"/>
                    <pic:cNvPicPr>
                      <a:picLocks noChangeAspect="1"/>
                    </pic:cNvPicPr>
                  </pic:nvPicPr>
                  <pic:blipFill>
                    <a:blip r:embed="rId7"/>
                    <a:stretch>
                      <a:fillRect/>
                    </a:stretch>
                  </pic:blipFill>
                  <pic:spPr>
                    <a:xfrm>
                      <a:off x="0" y="0"/>
                      <a:ext cx="5412105" cy="3822700"/>
                    </a:xfrm>
                    <a:prstGeom prst="rect">
                      <a:avLst/>
                    </a:prstGeom>
                  </pic:spPr>
                </pic:pic>
              </a:graphicData>
            </a:graphic>
          </wp:inline>
        </w:drawing>
      </w:r>
    </w:p>
    <w:p>
      <w:pPr>
        <w:pStyle w:val="2"/>
      </w:pPr>
      <w:r>
        <w:rPr>
          <w:rFonts w:hint="eastAsia"/>
        </w:rPr>
        <w:t>3、</w:t>
      </w:r>
      <w:r>
        <w:rPr>
          <w:rFonts w:hint="eastAsia" w:ascii="宋体" w:hAnsi="宋体" w:eastAsia="宋体" w:cs="宋体"/>
          <w:bCs/>
          <w:kern w:val="0"/>
          <w:sz w:val="24"/>
          <w:lang w:bidi="ar"/>
        </w:rPr>
        <w:t>女士西服、女士衬衫、女士马甲、包裙</w:t>
      </w:r>
      <w:r>
        <w:rPr>
          <w:rFonts w:hint="eastAsia"/>
        </w:rPr>
        <w:t>见图示</w:t>
      </w:r>
    </w:p>
    <w:p>
      <w:pPr>
        <w:pStyle w:val="2"/>
        <w:jc w:val="center"/>
        <w:rPr>
          <w:rFonts w:ascii="宋体" w:hAnsi="宋体" w:eastAsia="宋体" w:cs="宋体"/>
          <w:sz w:val="24"/>
        </w:rPr>
      </w:pPr>
      <w:r>
        <w:rPr>
          <w:rFonts w:hint="eastAsia"/>
        </w:rPr>
        <w:drawing>
          <wp:inline distT="0" distB="0" distL="114300" distR="114300">
            <wp:extent cx="6034405" cy="4262120"/>
            <wp:effectExtent l="0" t="0" r="4445" b="5080"/>
            <wp:docPr id="10" name="图片 10" descr="女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女西"/>
                    <pic:cNvPicPr>
                      <a:picLocks noChangeAspect="1"/>
                    </pic:cNvPicPr>
                  </pic:nvPicPr>
                  <pic:blipFill>
                    <a:blip r:embed="rId8"/>
                    <a:stretch>
                      <a:fillRect/>
                    </a:stretch>
                  </pic:blipFill>
                  <pic:spPr>
                    <a:xfrm>
                      <a:off x="0" y="0"/>
                      <a:ext cx="6034405" cy="4262120"/>
                    </a:xfrm>
                    <a:prstGeom prst="rect">
                      <a:avLst/>
                    </a:prstGeom>
                  </pic:spPr>
                </pic:pic>
              </a:graphicData>
            </a:graphic>
          </wp:inline>
        </w:drawing>
      </w:r>
    </w:p>
    <w:p>
      <w:pPr>
        <w:rPr>
          <w:rFonts w:ascii="宋体" w:hAnsi="宋体" w:eastAsia="宋体" w:cs="宋体"/>
          <w:sz w:val="24"/>
        </w:rPr>
      </w:pPr>
      <w:r>
        <w:rPr>
          <w:rFonts w:hint="eastAsia" w:ascii="宋体" w:hAnsi="宋体" w:eastAsia="宋体" w:cs="宋体"/>
          <w:sz w:val="24"/>
        </w:rPr>
        <w:t>4、</w:t>
      </w:r>
      <w:r>
        <w:rPr>
          <w:rFonts w:hint="eastAsia" w:ascii="宋体" w:hAnsi="宋体" w:eastAsia="宋体" w:cs="宋体"/>
          <w:bCs/>
          <w:kern w:val="0"/>
          <w:sz w:val="24"/>
          <w:lang w:bidi="ar"/>
        </w:rPr>
        <w:t>机电工程服冬</w:t>
      </w:r>
      <w:r>
        <w:rPr>
          <w:rFonts w:hint="eastAsia" w:ascii="宋体" w:hAnsi="宋体" w:eastAsia="宋体" w:cs="宋体"/>
          <w:sz w:val="24"/>
        </w:rPr>
        <w:t>见图示</w:t>
      </w:r>
    </w:p>
    <w:p>
      <w:pPr>
        <w:pStyle w:val="2"/>
        <w:jc w:val="center"/>
        <w:rPr>
          <w:rFonts w:ascii="宋体" w:hAnsi="宋体" w:eastAsia="宋体" w:cs="宋体"/>
          <w:sz w:val="24"/>
        </w:rPr>
      </w:pPr>
      <w:r>
        <w:rPr>
          <w:rFonts w:hint="eastAsia" w:ascii="宋体" w:hAnsi="宋体" w:eastAsia="宋体" w:cs="宋体"/>
          <w:sz w:val="24"/>
        </w:rPr>
        <w:drawing>
          <wp:inline distT="0" distB="0" distL="114300" distR="114300">
            <wp:extent cx="5407025" cy="3818890"/>
            <wp:effectExtent l="0" t="0" r="3175" b="10160"/>
            <wp:docPr id="11" name="图片 11" descr="机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机冬"/>
                    <pic:cNvPicPr>
                      <a:picLocks noChangeAspect="1"/>
                    </pic:cNvPicPr>
                  </pic:nvPicPr>
                  <pic:blipFill>
                    <a:blip r:embed="rId9"/>
                    <a:stretch>
                      <a:fillRect/>
                    </a:stretch>
                  </pic:blipFill>
                  <pic:spPr>
                    <a:xfrm>
                      <a:off x="0" y="0"/>
                      <a:ext cx="5407025" cy="3818890"/>
                    </a:xfrm>
                    <a:prstGeom prst="rect">
                      <a:avLst/>
                    </a:prstGeom>
                  </pic:spPr>
                </pic:pic>
              </a:graphicData>
            </a:graphic>
          </wp:inline>
        </w:drawing>
      </w:r>
    </w:p>
    <w:p>
      <w:pPr>
        <w:pStyle w:val="2"/>
        <w:rPr>
          <w:rFonts w:ascii="宋体" w:hAnsi="宋体" w:eastAsia="宋体" w:cs="宋体"/>
          <w:sz w:val="24"/>
        </w:rPr>
      </w:pPr>
      <w:r>
        <w:rPr>
          <w:rFonts w:hint="eastAsia" w:ascii="宋体" w:hAnsi="宋体" w:eastAsia="宋体" w:cs="宋体"/>
          <w:sz w:val="24"/>
        </w:rPr>
        <w:t>5、</w:t>
      </w:r>
      <w:r>
        <w:rPr>
          <w:rFonts w:hint="eastAsia" w:ascii="宋体" w:hAnsi="宋体" w:eastAsia="宋体" w:cs="宋体"/>
          <w:bCs/>
          <w:kern w:val="0"/>
          <w:sz w:val="24"/>
          <w:lang w:bidi="ar"/>
        </w:rPr>
        <w:t>机电工程服夏</w:t>
      </w:r>
      <w:r>
        <w:rPr>
          <w:rFonts w:hint="eastAsia" w:ascii="宋体" w:hAnsi="宋体" w:eastAsia="宋体" w:cs="宋体"/>
          <w:sz w:val="24"/>
        </w:rPr>
        <w:t>见图示</w:t>
      </w:r>
    </w:p>
    <w:p>
      <w:pPr>
        <w:jc w:val="center"/>
        <w:rPr>
          <w:rFonts w:ascii="宋体" w:hAnsi="宋体" w:eastAsia="宋体" w:cs="宋体"/>
          <w:sz w:val="24"/>
        </w:rPr>
      </w:pPr>
      <w:r>
        <w:rPr>
          <w:rFonts w:hint="eastAsia" w:ascii="宋体" w:hAnsi="宋体" w:eastAsia="宋体" w:cs="宋体"/>
          <w:sz w:val="24"/>
        </w:rPr>
        <w:drawing>
          <wp:inline distT="0" distB="0" distL="114300" distR="114300">
            <wp:extent cx="5801995" cy="4097655"/>
            <wp:effectExtent l="0" t="0" r="8255" b="17145"/>
            <wp:docPr id="12" name="图片 12" descr="机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机夏"/>
                    <pic:cNvPicPr>
                      <a:picLocks noChangeAspect="1"/>
                    </pic:cNvPicPr>
                  </pic:nvPicPr>
                  <pic:blipFill>
                    <a:blip r:embed="rId10"/>
                    <a:stretch>
                      <a:fillRect/>
                    </a:stretch>
                  </pic:blipFill>
                  <pic:spPr>
                    <a:xfrm>
                      <a:off x="0" y="0"/>
                      <a:ext cx="5801995" cy="4097655"/>
                    </a:xfrm>
                    <a:prstGeom prst="rect">
                      <a:avLst/>
                    </a:prstGeom>
                  </pic:spPr>
                </pic:pic>
              </a:graphicData>
            </a:graphic>
          </wp:inline>
        </w:drawing>
      </w:r>
    </w:p>
    <w:p>
      <w:pPr>
        <w:rPr>
          <w:rFonts w:ascii="宋体" w:hAnsi="宋体" w:eastAsia="宋体" w:cs="宋体"/>
          <w:sz w:val="24"/>
        </w:rPr>
      </w:pPr>
      <w:r>
        <w:rPr>
          <w:rFonts w:hint="eastAsia" w:ascii="宋体" w:hAnsi="宋体" w:eastAsia="宋体" w:cs="宋体"/>
          <w:sz w:val="24"/>
        </w:rPr>
        <w:t>6、</w:t>
      </w:r>
      <w:r>
        <w:rPr>
          <w:rFonts w:hint="eastAsia" w:ascii="宋体" w:hAnsi="宋体" w:eastAsia="宋体" w:cs="宋体"/>
          <w:bCs/>
          <w:kern w:val="0"/>
          <w:sz w:val="24"/>
          <w:lang w:bidi="ar"/>
        </w:rPr>
        <w:t>汽车工程服冬</w:t>
      </w:r>
      <w:r>
        <w:rPr>
          <w:rFonts w:hint="eastAsia" w:ascii="宋体" w:hAnsi="宋体" w:eastAsia="宋体" w:cs="宋体"/>
          <w:sz w:val="24"/>
        </w:rPr>
        <w:t>见图示</w:t>
      </w:r>
    </w:p>
    <w:p>
      <w:pPr>
        <w:jc w:val="center"/>
        <w:rPr>
          <w:rFonts w:ascii="宋体" w:hAnsi="宋体" w:eastAsia="宋体" w:cs="宋体"/>
          <w:sz w:val="24"/>
        </w:rPr>
      </w:pPr>
      <w:r>
        <w:rPr>
          <w:rFonts w:hint="eastAsia" w:ascii="宋体" w:hAnsi="宋体" w:eastAsia="宋体" w:cs="宋体"/>
          <w:sz w:val="24"/>
        </w:rPr>
        <w:drawing>
          <wp:inline distT="0" distB="0" distL="114300" distR="114300">
            <wp:extent cx="5953760" cy="4204970"/>
            <wp:effectExtent l="0" t="0" r="8890" b="5080"/>
            <wp:docPr id="13" name="图片 13" descr="汽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汽冬"/>
                    <pic:cNvPicPr>
                      <a:picLocks noChangeAspect="1"/>
                    </pic:cNvPicPr>
                  </pic:nvPicPr>
                  <pic:blipFill>
                    <a:blip r:embed="rId11"/>
                    <a:stretch>
                      <a:fillRect/>
                    </a:stretch>
                  </pic:blipFill>
                  <pic:spPr>
                    <a:xfrm>
                      <a:off x="0" y="0"/>
                      <a:ext cx="5953760" cy="4204970"/>
                    </a:xfrm>
                    <a:prstGeom prst="rect">
                      <a:avLst/>
                    </a:prstGeom>
                  </pic:spPr>
                </pic:pic>
              </a:graphicData>
            </a:graphic>
          </wp:inline>
        </w:drawing>
      </w:r>
    </w:p>
    <w:p>
      <w:pPr>
        <w:pStyle w:val="2"/>
        <w:rPr>
          <w:rFonts w:ascii="宋体" w:hAnsi="宋体" w:eastAsia="宋体" w:cs="宋体"/>
          <w:sz w:val="24"/>
        </w:rPr>
      </w:pPr>
      <w:r>
        <w:rPr>
          <w:rFonts w:hint="eastAsia" w:ascii="宋体" w:hAnsi="宋体" w:eastAsia="宋体" w:cs="宋体"/>
          <w:sz w:val="24"/>
        </w:rPr>
        <w:t>7、</w:t>
      </w:r>
      <w:r>
        <w:rPr>
          <w:rFonts w:hint="eastAsia" w:ascii="宋体" w:hAnsi="宋体" w:eastAsia="宋体" w:cs="宋体"/>
          <w:bCs/>
          <w:kern w:val="0"/>
          <w:sz w:val="24"/>
          <w:lang w:bidi="ar"/>
        </w:rPr>
        <w:t>汽车工程服夏</w:t>
      </w:r>
      <w:r>
        <w:rPr>
          <w:rFonts w:hint="eastAsia" w:ascii="宋体" w:hAnsi="宋体" w:eastAsia="宋体" w:cs="宋体"/>
          <w:sz w:val="24"/>
        </w:rPr>
        <w:t>见图示</w:t>
      </w:r>
    </w:p>
    <w:p>
      <w:pPr>
        <w:jc w:val="center"/>
        <w:rPr>
          <w:rFonts w:ascii="宋体" w:hAnsi="宋体" w:eastAsia="宋体" w:cs="宋体"/>
          <w:sz w:val="24"/>
        </w:rPr>
      </w:pPr>
      <w:r>
        <w:rPr>
          <w:rFonts w:hint="eastAsia" w:ascii="宋体" w:hAnsi="宋体" w:eastAsia="宋体" w:cs="宋体"/>
          <w:sz w:val="24"/>
        </w:rPr>
        <w:drawing>
          <wp:inline distT="0" distB="0" distL="114300" distR="114300">
            <wp:extent cx="6134100" cy="4332605"/>
            <wp:effectExtent l="0" t="0" r="0" b="10795"/>
            <wp:docPr id="14" name="图片 14" descr="汽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汽夏"/>
                    <pic:cNvPicPr>
                      <a:picLocks noChangeAspect="1"/>
                    </pic:cNvPicPr>
                  </pic:nvPicPr>
                  <pic:blipFill>
                    <a:blip r:embed="rId12"/>
                    <a:stretch>
                      <a:fillRect/>
                    </a:stretch>
                  </pic:blipFill>
                  <pic:spPr>
                    <a:xfrm>
                      <a:off x="0" y="0"/>
                      <a:ext cx="6134100" cy="4332605"/>
                    </a:xfrm>
                    <a:prstGeom prst="rect">
                      <a:avLst/>
                    </a:prstGeom>
                  </pic:spPr>
                </pic:pic>
              </a:graphicData>
            </a:graphic>
          </wp:inline>
        </w:drawing>
      </w:r>
    </w:p>
    <w:p>
      <w:pPr>
        <w:rPr>
          <w:rFonts w:ascii="宋体" w:hAnsi="宋体" w:eastAsia="宋体" w:cs="宋体"/>
          <w:sz w:val="24"/>
        </w:rPr>
      </w:pPr>
      <w:r>
        <w:rPr>
          <w:rFonts w:hint="eastAsia" w:ascii="宋体" w:hAnsi="宋体" w:eastAsia="宋体" w:cs="宋体"/>
          <w:sz w:val="24"/>
        </w:rPr>
        <w:t>8、</w:t>
      </w:r>
      <w:r>
        <w:rPr>
          <w:rFonts w:hint="eastAsia" w:ascii="宋体" w:hAnsi="宋体" w:eastAsia="宋体" w:cs="宋体"/>
          <w:bCs/>
          <w:kern w:val="0"/>
          <w:sz w:val="24"/>
          <w:lang w:bidi="ar"/>
        </w:rPr>
        <w:t>建地系夏装</w:t>
      </w:r>
      <w:r>
        <w:rPr>
          <w:rFonts w:hint="eastAsia" w:ascii="宋体" w:hAnsi="宋体" w:eastAsia="宋体" w:cs="宋体"/>
          <w:sz w:val="24"/>
        </w:rPr>
        <w:t>见图示</w:t>
      </w:r>
    </w:p>
    <w:p>
      <w:pPr>
        <w:pStyle w:val="2"/>
        <w:jc w:val="center"/>
        <w:rPr>
          <w:rFonts w:ascii="宋体" w:hAnsi="宋体" w:eastAsia="宋体" w:cs="宋体"/>
          <w:sz w:val="24"/>
        </w:rPr>
      </w:pPr>
      <w:r>
        <w:rPr>
          <w:rFonts w:hint="eastAsia" w:ascii="宋体" w:hAnsi="宋体" w:eastAsia="宋体" w:cs="宋体"/>
          <w:sz w:val="24"/>
        </w:rPr>
        <w:drawing>
          <wp:inline distT="0" distB="0" distL="114300" distR="114300">
            <wp:extent cx="5773420" cy="4077970"/>
            <wp:effectExtent l="0" t="0" r="17780" b="17780"/>
            <wp:docPr id="15" name="图片 15" descr="建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建夏"/>
                    <pic:cNvPicPr>
                      <a:picLocks noChangeAspect="1"/>
                    </pic:cNvPicPr>
                  </pic:nvPicPr>
                  <pic:blipFill>
                    <a:blip r:embed="rId13"/>
                    <a:stretch>
                      <a:fillRect/>
                    </a:stretch>
                  </pic:blipFill>
                  <pic:spPr>
                    <a:xfrm>
                      <a:off x="0" y="0"/>
                      <a:ext cx="5773420" cy="4077970"/>
                    </a:xfrm>
                    <a:prstGeom prst="rect">
                      <a:avLst/>
                    </a:prstGeom>
                  </pic:spPr>
                </pic:pic>
              </a:graphicData>
            </a:graphic>
          </wp:inline>
        </w:drawing>
      </w:r>
    </w:p>
    <w:p>
      <w:pPr>
        <w:pStyle w:val="2"/>
        <w:rPr>
          <w:rFonts w:ascii="宋体" w:hAnsi="宋体" w:eastAsia="宋体" w:cs="宋体"/>
          <w:sz w:val="24"/>
        </w:rPr>
      </w:pPr>
      <w:r>
        <w:rPr>
          <w:rFonts w:hint="eastAsia" w:ascii="宋体" w:hAnsi="宋体" w:eastAsia="宋体" w:cs="宋体"/>
          <w:sz w:val="24"/>
        </w:rPr>
        <w:t>9、</w:t>
      </w:r>
      <w:r>
        <w:rPr>
          <w:rFonts w:hint="eastAsia" w:ascii="宋体" w:hAnsi="宋体" w:eastAsia="宋体" w:cs="宋体"/>
          <w:bCs/>
          <w:kern w:val="0"/>
          <w:sz w:val="24"/>
          <w:lang w:bidi="ar"/>
        </w:rPr>
        <w:t>建地系冬装</w:t>
      </w:r>
      <w:r>
        <w:rPr>
          <w:rFonts w:hint="eastAsia" w:ascii="宋体" w:hAnsi="宋体" w:eastAsia="宋体" w:cs="宋体"/>
          <w:sz w:val="24"/>
        </w:rPr>
        <w:t>见图示</w:t>
      </w:r>
    </w:p>
    <w:p>
      <w:pPr>
        <w:jc w:val="center"/>
      </w:pPr>
      <w:r>
        <w:rPr>
          <w:rFonts w:hint="eastAsia"/>
        </w:rPr>
        <w:drawing>
          <wp:inline distT="0" distB="0" distL="114300" distR="114300">
            <wp:extent cx="6010275" cy="4244975"/>
            <wp:effectExtent l="0" t="0" r="9525" b="3175"/>
            <wp:docPr id="16" name="图片 16" descr="建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建冬"/>
                    <pic:cNvPicPr>
                      <a:picLocks noChangeAspect="1"/>
                    </pic:cNvPicPr>
                  </pic:nvPicPr>
                  <pic:blipFill>
                    <a:blip r:embed="rId14"/>
                    <a:stretch>
                      <a:fillRect/>
                    </a:stretch>
                  </pic:blipFill>
                  <pic:spPr>
                    <a:xfrm>
                      <a:off x="0" y="0"/>
                      <a:ext cx="6010275" cy="4244975"/>
                    </a:xfrm>
                    <a:prstGeom prst="rect">
                      <a:avLst/>
                    </a:prstGeom>
                  </pic:spPr>
                </pic:pic>
              </a:graphicData>
            </a:graphic>
          </wp:inline>
        </w:drawing>
      </w:r>
    </w:p>
    <w:p>
      <w:r>
        <w:rPr>
          <w:rFonts w:hint="eastAsia"/>
        </w:rPr>
        <w:t>注：投标人应提供与参考图相近或一致的产品实物样品到开标现场供采购人评比。</w:t>
      </w:r>
    </w:p>
    <w:p>
      <w:pPr>
        <w:pStyle w:val="2"/>
      </w:pPr>
      <w:r>
        <w:rPr>
          <w:rFonts w:hint="eastAsia"/>
        </w:rPr>
        <w:t xml:space="preserve">    下图为校徽标记：</w:t>
      </w:r>
    </w:p>
    <w:p>
      <w:pPr>
        <w:pStyle w:val="2"/>
        <w:jc w:val="center"/>
      </w:pPr>
      <w:r>
        <w:rPr>
          <w:rFonts w:hint="eastAsia"/>
        </w:rPr>
        <w:drawing>
          <wp:inline distT="0" distB="0" distL="114300" distR="114300">
            <wp:extent cx="3065145" cy="3457575"/>
            <wp:effectExtent l="0" t="0" r="1905" b="9525"/>
            <wp:docPr id="17" name="图片 17"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校徽"/>
                    <pic:cNvPicPr>
                      <a:picLocks noChangeAspect="1"/>
                    </pic:cNvPicPr>
                  </pic:nvPicPr>
                  <pic:blipFill>
                    <a:blip r:embed="rId15"/>
                    <a:stretch>
                      <a:fillRect/>
                    </a:stretch>
                  </pic:blipFill>
                  <pic:spPr>
                    <a:xfrm>
                      <a:off x="0" y="0"/>
                      <a:ext cx="3065145" cy="3457575"/>
                    </a:xfrm>
                    <a:prstGeom prst="rect">
                      <a:avLst/>
                    </a:prstGeom>
                  </pic:spPr>
                </pic:pic>
              </a:graphicData>
            </a:graphic>
          </wp:inline>
        </w:drawing>
      </w:r>
    </w:p>
    <w:p/>
    <w:p>
      <w:pPr>
        <w:pStyle w:val="2"/>
      </w:pPr>
    </w:p>
    <w:p>
      <w:pPr>
        <w:pStyle w:val="2"/>
        <w:jc w:val="center"/>
        <w:rPr>
          <w:sz w:val="28"/>
          <w:szCs w:val="28"/>
        </w:rPr>
      </w:pPr>
      <w:r>
        <w:rPr>
          <w:rFonts w:hint="eastAsia"/>
          <w:sz w:val="28"/>
          <w:szCs w:val="28"/>
        </w:rPr>
        <w:t>采购清单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4527"/>
        <w:gridCol w:w="1722"/>
        <w:gridCol w:w="112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r>
              <w:rPr>
                <w:rFonts w:hint="eastAsia"/>
              </w:rPr>
              <w:t>序号</w:t>
            </w:r>
          </w:p>
        </w:tc>
        <w:tc>
          <w:tcPr>
            <w:tcW w:w="4527" w:type="dxa"/>
          </w:tcPr>
          <w:p>
            <w:r>
              <w:rPr>
                <w:rFonts w:hint="eastAsia"/>
              </w:rPr>
              <w:t>品名</w:t>
            </w:r>
          </w:p>
        </w:tc>
        <w:tc>
          <w:tcPr>
            <w:tcW w:w="1722" w:type="dxa"/>
          </w:tcPr>
          <w:p>
            <w:pPr>
              <w:jc w:val="center"/>
            </w:pPr>
            <w:r>
              <w:rPr>
                <w:rFonts w:hint="eastAsia"/>
              </w:rPr>
              <w:t>规格型号</w:t>
            </w:r>
          </w:p>
        </w:tc>
        <w:tc>
          <w:tcPr>
            <w:tcW w:w="1125" w:type="dxa"/>
          </w:tcPr>
          <w:p>
            <w:pPr>
              <w:jc w:val="center"/>
            </w:pPr>
            <w:r>
              <w:rPr>
                <w:rFonts w:hint="eastAsia"/>
              </w:rPr>
              <w:t>单位</w:t>
            </w:r>
          </w:p>
        </w:tc>
        <w:tc>
          <w:tcPr>
            <w:tcW w:w="1305" w:type="dxa"/>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dxa"/>
          </w:tcPr>
          <w:p>
            <w:pPr>
              <w:jc w:val="center"/>
            </w:pPr>
            <w:r>
              <w:rPr>
                <w:rFonts w:hint="eastAsia"/>
              </w:rPr>
              <w:t>1</w:t>
            </w:r>
          </w:p>
        </w:tc>
        <w:tc>
          <w:tcPr>
            <w:tcW w:w="4527" w:type="dxa"/>
          </w:tcPr>
          <w:p>
            <w:r>
              <w:rPr>
                <w:rFonts w:hint="eastAsia"/>
              </w:rPr>
              <w:t>女幼师套装（衬衫1件、舞蹈T恤2件、百褶裙1条、微喇裤1条、领带1条）</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pPr>
            <w:r>
              <w:rPr>
                <w:rFonts w:hint="eastAsia"/>
              </w:rPr>
              <w:t>2</w:t>
            </w:r>
          </w:p>
        </w:tc>
        <w:tc>
          <w:tcPr>
            <w:tcW w:w="4527" w:type="dxa"/>
          </w:tcPr>
          <w:p>
            <w:r>
              <w:rPr>
                <w:rFonts w:hint="eastAsia"/>
              </w:rPr>
              <w:t>男幼师套装（T恤1件、西裤1条、衬衫1件、领带1条）</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pPr>
            <w:r>
              <w:rPr>
                <w:rFonts w:hint="eastAsia"/>
              </w:rPr>
              <w:t>3</w:t>
            </w:r>
          </w:p>
        </w:tc>
        <w:tc>
          <w:tcPr>
            <w:tcW w:w="4527" w:type="dxa"/>
          </w:tcPr>
          <w:p>
            <w:r>
              <w:rPr>
                <w:rFonts w:hint="eastAsia"/>
              </w:rPr>
              <w:t>机电工程服上下装（冬）</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pPr>
            <w:r>
              <w:rPr>
                <w:rFonts w:hint="eastAsia"/>
              </w:rPr>
              <w:t>4</w:t>
            </w:r>
          </w:p>
        </w:tc>
        <w:tc>
          <w:tcPr>
            <w:tcW w:w="4527" w:type="dxa"/>
          </w:tcPr>
          <w:p>
            <w:r>
              <w:rPr>
                <w:rFonts w:hint="eastAsia"/>
              </w:rPr>
              <w:t>机电工程服上下装（夏）</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pPr>
            <w:r>
              <w:rPr>
                <w:rFonts w:hint="eastAsia"/>
              </w:rPr>
              <w:t>5</w:t>
            </w:r>
          </w:p>
        </w:tc>
        <w:tc>
          <w:tcPr>
            <w:tcW w:w="4527" w:type="dxa"/>
          </w:tcPr>
          <w:p>
            <w:r>
              <w:rPr>
                <w:rFonts w:hint="eastAsia"/>
              </w:rPr>
              <w:t>汽车工程服上下装（冬）</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pPr>
            <w:r>
              <w:rPr>
                <w:rFonts w:hint="eastAsia"/>
              </w:rPr>
              <w:t>6</w:t>
            </w:r>
          </w:p>
        </w:tc>
        <w:tc>
          <w:tcPr>
            <w:tcW w:w="4527" w:type="dxa"/>
          </w:tcPr>
          <w:p>
            <w:r>
              <w:rPr>
                <w:rFonts w:hint="eastAsia"/>
              </w:rPr>
              <w:t>汽车工程服上下装（夏）</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pPr>
            <w:r>
              <w:rPr>
                <w:rFonts w:hint="eastAsia"/>
              </w:rPr>
              <w:t>7</w:t>
            </w:r>
          </w:p>
        </w:tc>
        <w:tc>
          <w:tcPr>
            <w:tcW w:w="4527" w:type="dxa"/>
          </w:tcPr>
          <w:p>
            <w:r>
              <w:rPr>
                <w:rFonts w:hint="eastAsia"/>
              </w:rPr>
              <w:t>建地工程服上下装（冬）</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pPr>
            <w:r>
              <w:rPr>
                <w:rFonts w:hint="eastAsia"/>
              </w:rPr>
              <w:t>8</w:t>
            </w:r>
          </w:p>
        </w:tc>
        <w:tc>
          <w:tcPr>
            <w:tcW w:w="4527" w:type="dxa"/>
          </w:tcPr>
          <w:p>
            <w:r>
              <w:rPr>
                <w:rFonts w:hint="eastAsia"/>
              </w:rPr>
              <w:t>建地工程服上下装（夏）</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pPr>
            <w:r>
              <w:rPr>
                <w:rFonts w:hint="eastAsia"/>
              </w:rPr>
              <w:t>9</w:t>
            </w:r>
          </w:p>
        </w:tc>
        <w:tc>
          <w:tcPr>
            <w:tcW w:w="4527" w:type="dxa"/>
          </w:tcPr>
          <w:p>
            <w:r>
              <w:rPr>
                <w:rFonts w:hint="eastAsia"/>
              </w:rPr>
              <w:t>男商务套装（西服1件、西裤1条、衬衫1件、马甲1件、领结1个）</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pPr>
            <w:r>
              <w:rPr>
                <w:rFonts w:hint="eastAsia"/>
              </w:rPr>
              <w:t>10</w:t>
            </w:r>
          </w:p>
        </w:tc>
        <w:tc>
          <w:tcPr>
            <w:tcW w:w="4527" w:type="dxa"/>
          </w:tcPr>
          <w:p>
            <w:r>
              <w:rPr>
                <w:rFonts w:hint="eastAsia"/>
              </w:rPr>
              <w:t>女商务套装（西服1件、包裙1条、衬衫1件、马甲1件、领花1个）</w:t>
            </w:r>
          </w:p>
        </w:tc>
        <w:tc>
          <w:tcPr>
            <w:tcW w:w="1722" w:type="dxa"/>
            <w:vAlign w:val="center"/>
          </w:tcPr>
          <w:p>
            <w:pPr>
              <w:jc w:val="center"/>
            </w:pPr>
            <w:r>
              <w:rPr>
                <w:rFonts w:hint="eastAsia"/>
              </w:rPr>
              <w:t>S-4xl</w:t>
            </w:r>
          </w:p>
        </w:tc>
        <w:tc>
          <w:tcPr>
            <w:tcW w:w="1125" w:type="dxa"/>
          </w:tcPr>
          <w:p>
            <w:pPr>
              <w:jc w:val="center"/>
            </w:pPr>
            <w:r>
              <w:rPr>
                <w:rFonts w:hint="eastAsia"/>
              </w:rPr>
              <w:t>套</w:t>
            </w:r>
          </w:p>
        </w:tc>
        <w:tc>
          <w:tcPr>
            <w:tcW w:w="1305" w:type="dxa"/>
          </w:tcPr>
          <w:p>
            <w:pPr>
              <w:jc w:val="center"/>
            </w:pPr>
          </w:p>
        </w:tc>
      </w:tr>
    </w:tbl>
    <w:p/>
    <w:p/>
    <w:p>
      <w:pPr>
        <w:pStyle w:val="2"/>
        <w:rPr>
          <w:sz w:val="28"/>
          <w:szCs w:val="28"/>
        </w:rPr>
      </w:pPr>
    </w:p>
    <w:p>
      <w:pPr>
        <w:pStyle w:val="2"/>
        <w:jc w:val="center"/>
        <w:rPr>
          <w:sz w:val="28"/>
          <w:szCs w:val="28"/>
        </w:rPr>
      </w:pPr>
      <w:r>
        <w:rPr>
          <w:rFonts w:hint="eastAsia"/>
          <w:sz w:val="28"/>
          <w:szCs w:val="28"/>
        </w:rPr>
        <w:t>投标样品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4574"/>
        <w:gridCol w:w="1333"/>
        <w:gridCol w:w="1112"/>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序号</w:t>
            </w:r>
          </w:p>
        </w:tc>
        <w:tc>
          <w:tcPr>
            <w:tcW w:w="4574" w:type="dxa"/>
          </w:tcPr>
          <w:p>
            <w:r>
              <w:rPr>
                <w:rFonts w:hint="eastAsia"/>
              </w:rPr>
              <w:t>品名</w:t>
            </w:r>
          </w:p>
        </w:tc>
        <w:tc>
          <w:tcPr>
            <w:tcW w:w="1333" w:type="dxa"/>
          </w:tcPr>
          <w:p>
            <w:pPr>
              <w:jc w:val="center"/>
            </w:pPr>
            <w:r>
              <w:rPr>
                <w:rFonts w:hint="eastAsia"/>
              </w:rPr>
              <w:t>规格型号</w:t>
            </w:r>
          </w:p>
        </w:tc>
        <w:tc>
          <w:tcPr>
            <w:tcW w:w="1112" w:type="dxa"/>
          </w:tcPr>
          <w:p>
            <w:pPr>
              <w:jc w:val="center"/>
            </w:pPr>
            <w:r>
              <w:rPr>
                <w:rFonts w:hint="eastAsia"/>
              </w:rPr>
              <w:t>单位</w:t>
            </w:r>
          </w:p>
        </w:tc>
        <w:tc>
          <w:tcPr>
            <w:tcW w:w="1722" w:type="dxa"/>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1</w:t>
            </w:r>
          </w:p>
        </w:tc>
        <w:tc>
          <w:tcPr>
            <w:tcW w:w="4574" w:type="dxa"/>
          </w:tcPr>
          <w:p>
            <w:r>
              <w:rPr>
                <w:rFonts w:hint="eastAsia"/>
              </w:rPr>
              <w:t>女幼师套装（衬衫1件、舞蹈T恤2件、百褶裙1条、微喇裤1条、领带1条）</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2</w:t>
            </w:r>
          </w:p>
        </w:tc>
        <w:tc>
          <w:tcPr>
            <w:tcW w:w="4574" w:type="dxa"/>
          </w:tcPr>
          <w:p>
            <w:r>
              <w:rPr>
                <w:rFonts w:hint="eastAsia"/>
              </w:rPr>
              <w:t>男幼师套装（T恤1件、西裤1条、衬衫1件、领带1条）</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3</w:t>
            </w:r>
          </w:p>
        </w:tc>
        <w:tc>
          <w:tcPr>
            <w:tcW w:w="4574" w:type="dxa"/>
          </w:tcPr>
          <w:p>
            <w:r>
              <w:rPr>
                <w:rFonts w:hint="eastAsia"/>
              </w:rPr>
              <w:t>机电工程服上下装（冬）</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4</w:t>
            </w:r>
          </w:p>
        </w:tc>
        <w:tc>
          <w:tcPr>
            <w:tcW w:w="4574" w:type="dxa"/>
          </w:tcPr>
          <w:p>
            <w:r>
              <w:rPr>
                <w:rFonts w:hint="eastAsia"/>
              </w:rPr>
              <w:t>机电工程服上下装（夏）</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5</w:t>
            </w:r>
          </w:p>
        </w:tc>
        <w:tc>
          <w:tcPr>
            <w:tcW w:w="4574" w:type="dxa"/>
          </w:tcPr>
          <w:p>
            <w:r>
              <w:rPr>
                <w:rFonts w:hint="eastAsia"/>
              </w:rPr>
              <w:t>汽车工程服上下装（冬）</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6</w:t>
            </w:r>
          </w:p>
        </w:tc>
        <w:tc>
          <w:tcPr>
            <w:tcW w:w="4574" w:type="dxa"/>
          </w:tcPr>
          <w:p>
            <w:r>
              <w:rPr>
                <w:rFonts w:hint="eastAsia"/>
              </w:rPr>
              <w:t>汽车工程服上下装（夏）</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7</w:t>
            </w:r>
          </w:p>
        </w:tc>
        <w:tc>
          <w:tcPr>
            <w:tcW w:w="4574" w:type="dxa"/>
          </w:tcPr>
          <w:p>
            <w:r>
              <w:rPr>
                <w:rFonts w:hint="eastAsia"/>
              </w:rPr>
              <w:t>建地工程服上下装（冬）</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8</w:t>
            </w:r>
          </w:p>
        </w:tc>
        <w:tc>
          <w:tcPr>
            <w:tcW w:w="4574" w:type="dxa"/>
          </w:tcPr>
          <w:p>
            <w:r>
              <w:rPr>
                <w:rFonts w:hint="eastAsia"/>
              </w:rPr>
              <w:t>建地工程服上下装（夏）</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9</w:t>
            </w:r>
          </w:p>
        </w:tc>
        <w:tc>
          <w:tcPr>
            <w:tcW w:w="4574" w:type="dxa"/>
          </w:tcPr>
          <w:p>
            <w:r>
              <w:rPr>
                <w:rFonts w:hint="eastAsia"/>
              </w:rPr>
              <w:t>男商务套装（西服1件、西裤1条、衬衫1件、马甲1件、领结1个）</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r>
              <w:rPr>
                <w:rFonts w:hint="eastAsia"/>
              </w:rPr>
              <w:t>10</w:t>
            </w:r>
          </w:p>
        </w:tc>
        <w:tc>
          <w:tcPr>
            <w:tcW w:w="4574" w:type="dxa"/>
          </w:tcPr>
          <w:p>
            <w:r>
              <w:rPr>
                <w:rFonts w:hint="eastAsia"/>
              </w:rPr>
              <w:t>女商务套装（西服1件、包裙1条、衬衫1件、马甲1件、领花1个）</w:t>
            </w:r>
          </w:p>
        </w:tc>
        <w:tc>
          <w:tcPr>
            <w:tcW w:w="1333" w:type="dxa"/>
          </w:tcPr>
          <w:p>
            <w:pPr>
              <w:jc w:val="center"/>
            </w:pPr>
            <w:r>
              <w:rPr>
                <w:rFonts w:hint="eastAsia"/>
              </w:rPr>
              <w:t>S-4xl</w:t>
            </w:r>
          </w:p>
        </w:tc>
        <w:tc>
          <w:tcPr>
            <w:tcW w:w="1112" w:type="dxa"/>
          </w:tcPr>
          <w:p>
            <w:pPr>
              <w:jc w:val="center"/>
            </w:pPr>
            <w:r>
              <w:rPr>
                <w:rFonts w:hint="eastAsia"/>
              </w:rPr>
              <w:t>套</w:t>
            </w:r>
          </w:p>
        </w:tc>
        <w:tc>
          <w:tcPr>
            <w:tcW w:w="1722" w:type="dxa"/>
          </w:tcPr>
          <w:p>
            <w:pPr>
              <w:jc w:val="center"/>
            </w:pPr>
            <w:r>
              <w:rPr>
                <w:rFonts w:hint="eastAsia"/>
              </w:rPr>
              <w:t>1</w:t>
            </w:r>
          </w:p>
        </w:tc>
      </w:tr>
    </w:tbl>
    <w:p>
      <w:pPr>
        <w:rPr>
          <w:sz w:val="24"/>
        </w:rPr>
      </w:pPr>
    </w:p>
    <w:p>
      <w:r>
        <w:rPr>
          <w:rFonts w:hint="eastAsia"/>
        </w:rPr>
        <w:t>注：投标人提供全套样品，服装型号S-4XL任选一种型号、样品为盲样。</w:t>
      </w:r>
    </w:p>
    <w:p>
      <w:pPr>
        <w:rPr>
          <w:sz w:val="24"/>
        </w:rPr>
      </w:pPr>
    </w:p>
    <w:p>
      <w:pPr>
        <w:pStyle w:val="2"/>
      </w:pPr>
    </w:p>
    <w:p>
      <w:pPr>
        <w:rPr>
          <w:b/>
          <w:bCs/>
          <w:sz w:val="32"/>
          <w:szCs w:val="32"/>
        </w:rPr>
      </w:pPr>
      <w:r>
        <w:rPr>
          <w:rFonts w:hint="eastAsia"/>
          <w:b/>
          <w:bCs/>
          <w:sz w:val="32"/>
          <w:szCs w:val="32"/>
        </w:rPr>
        <w:t>附：</w:t>
      </w:r>
    </w:p>
    <w:p>
      <w:pPr>
        <w:jc w:val="center"/>
        <w:rPr>
          <w:b/>
          <w:bCs/>
          <w:sz w:val="44"/>
          <w:szCs w:val="44"/>
        </w:rPr>
      </w:pPr>
      <w:r>
        <w:rPr>
          <w:rFonts w:hint="eastAsia"/>
          <w:b/>
          <w:bCs/>
          <w:sz w:val="44"/>
          <w:szCs w:val="44"/>
        </w:rPr>
        <w:t>报价表</w:t>
      </w:r>
    </w:p>
    <w:tbl>
      <w:tblPr>
        <w:tblStyle w:val="12"/>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022"/>
        <w:gridCol w:w="1980"/>
        <w:gridCol w:w="1815"/>
        <w:gridCol w:w="945"/>
        <w:gridCol w:w="82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序号</w:t>
            </w:r>
          </w:p>
        </w:tc>
        <w:tc>
          <w:tcPr>
            <w:tcW w:w="2022" w:type="dxa"/>
          </w:tcPr>
          <w:p>
            <w:pPr>
              <w:spacing w:line="480" w:lineRule="auto"/>
              <w:jc w:val="center"/>
              <w:rPr>
                <w:rFonts w:ascii="宋体" w:hAnsi="宋体" w:eastAsia="宋体" w:cs="宋体"/>
                <w:b/>
                <w:bCs/>
                <w:sz w:val="24"/>
              </w:rPr>
            </w:pPr>
            <w:r>
              <w:rPr>
                <w:rFonts w:hint="eastAsia" w:ascii="宋体" w:hAnsi="宋体" w:eastAsia="宋体" w:cs="宋体"/>
                <w:b/>
                <w:bCs/>
                <w:sz w:val="24"/>
              </w:rPr>
              <w:t>名称</w:t>
            </w:r>
          </w:p>
        </w:tc>
        <w:tc>
          <w:tcPr>
            <w:tcW w:w="1980" w:type="dxa"/>
          </w:tcPr>
          <w:p>
            <w:pPr>
              <w:spacing w:line="480" w:lineRule="auto"/>
              <w:jc w:val="center"/>
              <w:rPr>
                <w:rFonts w:ascii="宋体" w:hAnsi="宋体" w:eastAsia="宋体" w:cs="宋体"/>
                <w:b/>
                <w:bCs/>
                <w:sz w:val="24"/>
              </w:rPr>
            </w:pPr>
            <w:r>
              <w:rPr>
                <w:rFonts w:hint="eastAsia" w:ascii="宋体" w:hAnsi="宋体" w:eastAsia="宋体" w:cs="宋体"/>
                <w:b/>
                <w:bCs/>
                <w:sz w:val="24"/>
              </w:rPr>
              <w:t>质量等级</w:t>
            </w:r>
          </w:p>
        </w:tc>
        <w:tc>
          <w:tcPr>
            <w:tcW w:w="1815" w:type="dxa"/>
          </w:tcPr>
          <w:p>
            <w:pPr>
              <w:spacing w:line="480" w:lineRule="auto"/>
              <w:jc w:val="center"/>
              <w:rPr>
                <w:rFonts w:ascii="宋体" w:hAnsi="宋体" w:eastAsia="宋体" w:cs="宋体"/>
                <w:b/>
                <w:bCs/>
                <w:sz w:val="24"/>
              </w:rPr>
            </w:pPr>
            <w:r>
              <w:rPr>
                <w:rFonts w:hint="eastAsia" w:ascii="宋体" w:hAnsi="宋体" w:eastAsia="宋体" w:cs="宋体"/>
                <w:b/>
                <w:bCs/>
                <w:sz w:val="24"/>
              </w:rPr>
              <w:t>规格</w:t>
            </w:r>
          </w:p>
        </w:tc>
        <w:tc>
          <w:tcPr>
            <w:tcW w:w="945" w:type="dxa"/>
          </w:tcPr>
          <w:p>
            <w:pPr>
              <w:spacing w:line="480" w:lineRule="auto"/>
              <w:jc w:val="center"/>
              <w:rPr>
                <w:rFonts w:ascii="宋体" w:hAnsi="宋体" w:eastAsia="宋体" w:cs="宋体"/>
                <w:b/>
                <w:bCs/>
                <w:sz w:val="24"/>
              </w:rPr>
            </w:pPr>
            <w:r>
              <w:rPr>
                <w:rFonts w:hint="eastAsia" w:ascii="宋体" w:hAnsi="宋体" w:eastAsia="宋体" w:cs="宋体"/>
                <w:b/>
                <w:bCs/>
                <w:sz w:val="24"/>
              </w:rPr>
              <w:t>单位</w:t>
            </w:r>
          </w:p>
        </w:tc>
        <w:tc>
          <w:tcPr>
            <w:tcW w:w="828" w:type="dxa"/>
          </w:tcPr>
          <w:p>
            <w:pPr>
              <w:spacing w:line="480" w:lineRule="auto"/>
              <w:jc w:val="center"/>
              <w:rPr>
                <w:rFonts w:ascii="宋体" w:hAnsi="宋体" w:eastAsia="宋体" w:cs="宋体"/>
                <w:b/>
                <w:bCs/>
                <w:sz w:val="24"/>
              </w:rPr>
            </w:pPr>
            <w:r>
              <w:rPr>
                <w:rFonts w:hint="eastAsia" w:ascii="宋体" w:hAnsi="宋体" w:eastAsia="宋体" w:cs="宋体"/>
                <w:b/>
                <w:bCs/>
                <w:sz w:val="24"/>
              </w:rPr>
              <w:t>数量</w:t>
            </w:r>
          </w:p>
        </w:tc>
        <w:tc>
          <w:tcPr>
            <w:tcW w:w="1320" w:type="dxa"/>
          </w:tcPr>
          <w:p>
            <w:pPr>
              <w:spacing w:line="480" w:lineRule="auto"/>
              <w:jc w:val="center"/>
              <w:rPr>
                <w:rFonts w:ascii="宋体" w:hAnsi="宋体" w:eastAsia="宋体" w:cs="宋体"/>
                <w:b/>
                <w:bCs/>
                <w:sz w:val="24"/>
              </w:rPr>
            </w:pPr>
            <w:r>
              <w:rPr>
                <w:rFonts w:hint="eastAsia" w:ascii="宋体" w:hAnsi="宋体" w:eastAsia="宋体" w:cs="宋体"/>
                <w:b/>
                <w:bCs/>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2022" w:type="dxa"/>
          </w:tcPr>
          <w:p>
            <w:pPr>
              <w:rPr>
                <w:rFonts w:ascii="宋体" w:hAnsi="宋体" w:eastAsia="宋体" w:cs="宋体"/>
                <w:b/>
                <w:bCs/>
                <w:sz w:val="24"/>
              </w:rPr>
            </w:pPr>
            <w:r>
              <w:rPr>
                <w:rFonts w:hint="eastAsia" w:ascii="宋体" w:hAnsi="宋体" w:eastAsia="宋体" w:cs="宋体"/>
                <w:b/>
                <w:bCs/>
                <w:sz w:val="24"/>
              </w:rPr>
              <w:t>女幼师套装（衬衫1件、舞蹈T恤2件、百褶裙1条、微喇裤1条、领带1条）</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2</w:t>
            </w:r>
          </w:p>
        </w:tc>
        <w:tc>
          <w:tcPr>
            <w:tcW w:w="2022" w:type="dxa"/>
          </w:tcPr>
          <w:p>
            <w:pPr>
              <w:rPr>
                <w:rFonts w:ascii="宋体" w:hAnsi="宋体" w:eastAsia="宋体" w:cs="宋体"/>
                <w:b/>
                <w:bCs/>
                <w:sz w:val="24"/>
              </w:rPr>
            </w:pPr>
            <w:r>
              <w:rPr>
                <w:rFonts w:hint="eastAsia" w:ascii="宋体" w:hAnsi="宋体" w:eastAsia="宋体" w:cs="宋体"/>
                <w:b/>
                <w:bCs/>
                <w:sz w:val="24"/>
              </w:rPr>
              <w:t>男幼师套装（T恤1件、西裤1条、衬衫1件、领带1条）</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3</w:t>
            </w:r>
          </w:p>
        </w:tc>
        <w:tc>
          <w:tcPr>
            <w:tcW w:w="2022" w:type="dxa"/>
          </w:tcPr>
          <w:p>
            <w:pPr>
              <w:rPr>
                <w:rFonts w:ascii="宋体" w:hAnsi="宋体" w:eastAsia="宋体" w:cs="宋体"/>
                <w:b/>
                <w:bCs/>
                <w:sz w:val="24"/>
              </w:rPr>
            </w:pPr>
            <w:r>
              <w:rPr>
                <w:rFonts w:hint="eastAsia" w:ascii="宋体" w:hAnsi="宋体" w:eastAsia="宋体" w:cs="宋体"/>
                <w:b/>
                <w:bCs/>
                <w:sz w:val="24"/>
              </w:rPr>
              <w:t>机电工程服上下装（冬）</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4</w:t>
            </w:r>
          </w:p>
        </w:tc>
        <w:tc>
          <w:tcPr>
            <w:tcW w:w="2022" w:type="dxa"/>
          </w:tcPr>
          <w:p>
            <w:pPr>
              <w:rPr>
                <w:rFonts w:ascii="宋体" w:hAnsi="宋体" w:eastAsia="宋体" w:cs="宋体"/>
                <w:b/>
                <w:bCs/>
                <w:sz w:val="24"/>
              </w:rPr>
            </w:pPr>
            <w:r>
              <w:rPr>
                <w:rFonts w:hint="eastAsia" w:ascii="宋体" w:hAnsi="宋体" w:eastAsia="宋体" w:cs="宋体"/>
                <w:b/>
                <w:bCs/>
                <w:sz w:val="24"/>
              </w:rPr>
              <w:t>机电工程服上下装（夏）</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5</w:t>
            </w:r>
          </w:p>
        </w:tc>
        <w:tc>
          <w:tcPr>
            <w:tcW w:w="2022" w:type="dxa"/>
          </w:tcPr>
          <w:p>
            <w:pPr>
              <w:rPr>
                <w:rFonts w:ascii="宋体" w:hAnsi="宋体" w:eastAsia="宋体" w:cs="宋体"/>
                <w:b/>
                <w:bCs/>
                <w:sz w:val="24"/>
              </w:rPr>
            </w:pPr>
            <w:r>
              <w:rPr>
                <w:rFonts w:hint="eastAsia" w:ascii="宋体" w:hAnsi="宋体" w:eastAsia="宋体" w:cs="宋体"/>
                <w:b/>
                <w:bCs/>
                <w:sz w:val="24"/>
              </w:rPr>
              <w:t>汽车工程服上下装（冬）</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6</w:t>
            </w:r>
          </w:p>
        </w:tc>
        <w:tc>
          <w:tcPr>
            <w:tcW w:w="2022" w:type="dxa"/>
          </w:tcPr>
          <w:p>
            <w:pPr>
              <w:rPr>
                <w:rFonts w:ascii="宋体" w:hAnsi="宋体" w:eastAsia="宋体" w:cs="宋体"/>
                <w:b/>
                <w:bCs/>
                <w:sz w:val="24"/>
              </w:rPr>
            </w:pPr>
            <w:r>
              <w:rPr>
                <w:rFonts w:hint="eastAsia" w:ascii="宋体" w:hAnsi="宋体" w:eastAsia="宋体" w:cs="宋体"/>
                <w:b/>
                <w:bCs/>
                <w:sz w:val="24"/>
              </w:rPr>
              <w:t>汽车工程服上下装（夏）</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7</w:t>
            </w:r>
          </w:p>
        </w:tc>
        <w:tc>
          <w:tcPr>
            <w:tcW w:w="2022" w:type="dxa"/>
          </w:tcPr>
          <w:p>
            <w:pPr>
              <w:rPr>
                <w:rFonts w:ascii="宋体" w:hAnsi="宋体" w:eastAsia="宋体" w:cs="宋体"/>
                <w:b/>
                <w:bCs/>
                <w:sz w:val="24"/>
              </w:rPr>
            </w:pPr>
            <w:r>
              <w:rPr>
                <w:rFonts w:hint="eastAsia" w:ascii="宋体" w:hAnsi="宋体" w:eastAsia="宋体" w:cs="宋体"/>
                <w:b/>
                <w:bCs/>
                <w:sz w:val="24"/>
              </w:rPr>
              <w:t>建地工程服上下装（冬）</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8</w:t>
            </w:r>
          </w:p>
        </w:tc>
        <w:tc>
          <w:tcPr>
            <w:tcW w:w="2022" w:type="dxa"/>
          </w:tcPr>
          <w:p>
            <w:pPr>
              <w:rPr>
                <w:rFonts w:ascii="宋体" w:hAnsi="宋体" w:eastAsia="宋体" w:cs="宋体"/>
                <w:b/>
                <w:bCs/>
                <w:sz w:val="24"/>
              </w:rPr>
            </w:pPr>
            <w:r>
              <w:rPr>
                <w:rFonts w:hint="eastAsia" w:ascii="宋体" w:hAnsi="宋体" w:eastAsia="宋体" w:cs="宋体"/>
                <w:b/>
                <w:bCs/>
                <w:sz w:val="24"/>
              </w:rPr>
              <w:t>建地工程服上下装（夏）</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9</w:t>
            </w:r>
          </w:p>
        </w:tc>
        <w:tc>
          <w:tcPr>
            <w:tcW w:w="2022" w:type="dxa"/>
          </w:tcPr>
          <w:p>
            <w:pPr>
              <w:rPr>
                <w:rFonts w:ascii="宋体" w:hAnsi="宋体" w:eastAsia="宋体" w:cs="宋体"/>
                <w:b/>
                <w:bCs/>
                <w:sz w:val="24"/>
              </w:rPr>
            </w:pPr>
            <w:r>
              <w:rPr>
                <w:rFonts w:hint="eastAsia" w:ascii="宋体" w:hAnsi="宋体" w:eastAsia="宋体" w:cs="宋体"/>
                <w:b/>
                <w:bCs/>
                <w:sz w:val="24"/>
              </w:rPr>
              <w:t>男商务套装（西服1件、西裤1条、衬衫1件、马甲1件、领结1个）</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Pr>
          <w:p>
            <w:pPr>
              <w:spacing w:line="480" w:lineRule="auto"/>
              <w:jc w:val="center"/>
              <w:rPr>
                <w:rFonts w:ascii="宋体" w:hAnsi="宋体" w:eastAsia="宋体" w:cs="宋体"/>
                <w:b/>
                <w:bCs/>
                <w:sz w:val="24"/>
              </w:rPr>
            </w:pPr>
            <w:r>
              <w:rPr>
                <w:rFonts w:hint="eastAsia" w:ascii="宋体" w:hAnsi="宋体" w:eastAsia="宋体" w:cs="宋体"/>
                <w:b/>
                <w:bCs/>
                <w:sz w:val="24"/>
              </w:rPr>
              <w:t>10</w:t>
            </w:r>
          </w:p>
        </w:tc>
        <w:tc>
          <w:tcPr>
            <w:tcW w:w="2022" w:type="dxa"/>
          </w:tcPr>
          <w:p>
            <w:pPr>
              <w:rPr>
                <w:rFonts w:ascii="宋体" w:hAnsi="宋体" w:eastAsia="宋体" w:cs="宋体"/>
                <w:b/>
                <w:bCs/>
                <w:sz w:val="24"/>
              </w:rPr>
            </w:pPr>
            <w:r>
              <w:rPr>
                <w:rFonts w:hint="eastAsia" w:ascii="宋体" w:hAnsi="宋体" w:eastAsia="宋体" w:cs="宋体"/>
                <w:b/>
                <w:bCs/>
                <w:sz w:val="24"/>
              </w:rPr>
              <w:t>女商务套装（西服1件、包裙1条、衬衫1件、马甲1件、领花1个）</w:t>
            </w:r>
          </w:p>
        </w:tc>
        <w:tc>
          <w:tcPr>
            <w:tcW w:w="1980"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合格品</w:t>
            </w:r>
          </w:p>
        </w:tc>
        <w:tc>
          <w:tcPr>
            <w:tcW w:w="1815" w:type="dxa"/>
            <w:vAlign w:val="center"/>
          </w:tcPr>
          <w:p>
            <w:pPr>
              <w:jc w:val="center"/>
              <w:rPr>
                <w:rFonts w:ascii="宋体" w:hAnsi="宋体" w:eastAsia="宋体" w:cs="宋体"/>
                <w:b/>
                <w:bCs/>
                <w:sz w:val="24"/>
              </w:rPr>
            </w:pPr>
            <w:r>
              <w:rPr>
                <w:rFonts w:hint="eastAsia" w:ascii="宋体" w:hAnsi="宋体" w:eastAsia="宋体" w:cs="宋体"/>
                <w:b/>
                <w:bCs/>
                <w:sz w:val="24"/>
              </w:rPr>
              <w:t>S-4xl</w:t>
            </w:r>
          </w:p>
        </w:tc>
        <w:tc>
          <w:tcPr>
            <w:tcW w:w="945" w:type="dxa"/>
            <w:vAlign w:val="center"/>
          </w:tcPr>
          <w:p>
            <w:pPr>
              <w:jc w:val="center"/>
              <w:rPr>
                <w:rFonts w:ascii="宋体" w:hAnsi="宋体" w:eastAsia="宋体" w:cs="宋体"/>
                <w:b/>
                <w:bCs/>
                <w:sz w:val="24"/>
              </w:rPr>
            </w:pPr>
            <w:r>
              <w:rPr>
                <w:rFonts w:hint="eastAsia" w:ascii="宋体" w:hAnsi="宋体" w:eastAsia="宋体" w:cs="宋体"/>
                <w:b/>
                <w:bCs/>
                <w:sz w:val="24"/>
              </w:rPr>
              <w:t>套</w:t>
            </w:r>
          </w:p>
        </w:tc>
        <w:tc>
          <w:tcPr>
            <w:tcW w:w="828" w:type="dxa"/>
            <w:vAlign w:val="center"/>
          </w:tcPr>
          <w:p>
            <w:pPr>
              <w:spacing w:line="480" w:lineRule="auto"/>
              <w:jc w:val="center"/>
              <w:rPr>
                <w:rFonts w:ascii="宋体" w:hAnsi="宋体" w:eastAsia="宋体" w:cs="宋体"/>
                <w:b/>
                <w:bCs/>
                <w:sz w:val="24"/>
              </w:rPr>
            </w:pPr>
            <w:r>
              <w:rPr>
                <w:rFonts w:hint="eastAsia" w:ascii="宋体" w:hAnsi="宋体" w:eastAsia="宋体" w:cs="宋体"/>
                <w:b/>
                <w:bCs/>
                <w:sz w:val="24"/>
              </w:rPr>
              <w:t>1</w:t>
            </w:r>
          </w:p>
        </w:tc>
        <w:tc>
          <w:tcPr>
            <w:tcW w:w="1320" w:type="dxa"/>
            <w:vAlign w:val="center"/>
          </w:tcPr>
          <w:p>
            <w:pPr>
              <w:spacing w:line="48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7" w:type="dxa"/>
            <w:gridSpan w:val="5"/>
          </w:tcPr>
          <w:p>
            <w:pPr>
              <w:spacing w:line="480" w:lineRule="auto"/>
              <w:jc w:val="center"/>
              <w:rPr>
                <w:rFonts w:ascii="宋体" w:hAnsi="宋体" w:eastAsia="宋体" w:cs="宋体"/>
                <w:b/>
                <w:bCs/>
                <w:sz w:val="24"/>
              </w:rPr>
            </w:pPr>
            <w:r>
              <w:rPr>
                <w:rFonts w:hint="eastAsia" w:ascii="宋体" w:hAnsi="宋体" w:eastAsia="宋体" w:cs="宋体"/>
                <w:b/>
                <w:bCs/>
                <w:sz w:val="24"/>
              </w:rPr>
              <w:t>合计</w:t>
            </w:r>
          </w:p>
        </w:tc>
        <w:tc>
          <w:tcPr>
            <w:tcW w:w="2148" w:type="dxa"/>
            <w:gridSpan w:val="2"/>
          </w:tcPr>
          <w:p>
            <w:pPr>
              <w:spacing w:line="480" w:lineRule="auto"/>
              <w:jc w:val="center"/>
              <w:rPr>
                <w:rFonts w:ascii="宋体" w:hAnsi="宋体" w:eastAsia="宋体" w:cs="宋体"/>
                <w:b/>
                <w:bCs/>
                <w:sz w:val="24"/>
              </w:rPr>
            </w:pPr>
          </w:p>
        </w:tc>
      </w:tr>
    </w:tbl>
    <w:p>
      <w:pPr>
        <w:pStyle w:val="2"/>
        <w:rPr>
          <w:sz w:val="24"/>
        </w:rPr>
      </w:pPr>
    </w:p>
    <w:p>
      <w:pPr>
        <w:rPr>
          <w:sz w:val="24"/>
        </w:rPr>
      </w:pPr>
    </w:p>
    <w:p>
      <w:pPr>
        <w:pStyle w:val="2"/>
      </w:pPr>
    </w:p>
    <w:sectPr>
      <w:footerReference r:id="rId4" w:type="default"/>
      <w:pgSz w:w="11906" w:h="16838"/>
      <w:pgMar w:top="1213" w:right="1236" w:bottom="1213" w:left="129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23A8C"/>
    <w:rsid w:val="000A2FD3"/>
    <w:rsid w:val="001D19D2"/>
    <w:rsid w:val="00522F5D"/>
    <w:rsid w:val="007024DA"/>
    <w:rsid w:val="007F68B4"/>
    <w:rsid w:val="00B53400"/>
    <w:rsid w:val="00C4196E"/>
    <w:rsid w:val="00FE394B"/>
    <w:rsid w:val="01730AE1"/>
    <w:rsid w:val="02961222"/>
    <w:rsid w:val="050D5662"/>
    <w:rsid w:val="06D15701"/>
    <w:rsid w:val="0BA876C3"/>
    <w:rsid w:val="0BE26946"/>
    <w:rsid w:val="0C5953CD"/>
    <w:rsid w:val="0C6C1479"/>
    <w:rsid w:val="0E1A6512"/>
    <w:rsid w:val="100B3570"/>
    <w:rsid w:val="10A80133"/>
    <w:rsid w:val="166422B2"/>
    <w:rsid w:val="17D37A74"/>
    <w:rsid w:val="1836344E"/>
    <w:rsid w:val="18BE2A6F"/>
    <w:rsid w:val="19103D52"/>
    <w:rsid w:val="1C784500"/>
    <w:rsid w:val="1DF44D9C"/>
    <w:rsid w:val="1F5D3645"/>
    <w:rsid w:val="20753F7C"/>
    <w:rsid w:val="214077C6"/>
    <w:rsid w:val="23243736"/>
    <w:rsid w:val="23245555"/>
    <w:rsid w:val="249C4F00"/>
    <w:rsid w:val="2A4B7DFD"/>
    <w:rsid w:val="2B5B3F05"/>
    <w:rsid w:val="2CA806DA"/>
    <w:rsid w:val="2CF3710B"/>
    <w:rsid w:val="2E050673"/>
    <w:rsid w:val="304513BD"/>
    <w:rsid w:val="30D343AB"/>
    <w:rsid w:val="31393BF7"/>
    <w:rsid w:val="323C16D9"/>
    <w:rsid w:val="32F23A8C"/>
    <w:rsid w:val="36484FC0"/>
    <w:rsid w:val="38487935"/>
    <w:rsid w:val="384F0AED"/>
    <w:rsid w:val="3B856295"/>
    <w:rsid w:val="3BF93A45"/>
    <w:rsid w:val="3D436149"/>
    <w:rsid w:val="3DD8523D"/>
    <w:rsid w:val="3E3F0C42"/>
    <w:rsid w:val="403F71B2"/>
    <w:rsid w:val="41597A01"/>
    <w:rsid w:val="42110F71"/>
    <w:rsid w:val="444D1B36"/>
    <w:rsid w:val="446D298B"/>
    <w:rsid w:val="450E78DD"/>
    <w:rsid w:val="486E52CE"/>
    <w:rsid w:val="4BCB79A4"/>
    <w:rsid w:val="4FFF1915"/>
    <w:rsid w:val="506A4A67"/>
    <w:rsid w:val="518A011B"/>
    <w:rsid w:val="56754BF0"/>
    <w:rsid w:val="582342B1"/>
    <w:rsid w:val="5A933335"/>
    <w:rsid w:val="5BBE3190"/>
    <w:rsid w:val="5BFA3E3F"/>
    <w:rsid w:val="5E3F71D1"/>
    <w:rsid w:val="5F3A2D6A"/>
    <w:rsid w:val="5F43703C"/>
    <w:rsid w:val="614B0436"/>
    <w:rsid w:val="621B1ADB"/>
    <w:rsid w:val="64DC16E7"/>
    <w:rsid w:val="650E6995"/>
    <w:rsid w:val="67EE10BC"/>
    <w:rsid w:val="686C7D11"/>
    <w:rsid w:val="69205839"/>
    <w:rsid w:val="699623A1"/>
    <w:rsid w:val="6A604A54"/>
    <w:rsid w:val="6BF014CA"/>
    <w:rsid w:val="6D46644C"/>
    <w:rsid w:val="71B65352"/>
    <w:rsid w:val="73527AD4"/>
    <w:rsid w:val="74521493"/>
    <w:rsid w:val="76540CE7"/>
    <w:rsid w:val="76747CE6"/>
    <w:rsid w:val="77DF62F0"/>
    <w:rsid w:val="7944637C"/>
    <w:rsid w:val="7A5A241C"/>
    <w:rsid w:val="7B746366"/>
    <w:rsid w:val="7B9B7A52"/>
    <w:rsid w:val="7C521A52"/>
    <w:rsid w:val="7C5E551C"/>
    <w:rsid w:val="7CD64DD5"/>
    <w:rsid w:val="7E930239"/>
    <w:rsid w:val="7F28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Body Text Indent"/>
    <w:basedOn w:val="1"/>
    <w:qFormat/>
    <w:uiPriority w:val="0"/>
    <w:pPr>
      <w:ind w:firstLine="630"/>
    </w:pPr>
    <w:rPr>
      <w:sz w:val="32"/>
      <w:szCs w:val="2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0">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11">
    <w:name w:val="Body Text First Indent"/>
    <w:basedOn w:val="2"/>
    <w:qFormat/>
    <w:uiPriority w:val="0"/>
    <w:pPr>
      <w:spacing w:line="259" w:lineRule="auto"/>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6">
    <w:name w:val="font71"/>
    <w:qFormat/>
    <w:uiPriority w:val="99"/>
    <w:rPr>
      <w:rFonts w:ascii="宋体" w:hAnsi="宋体" w:eastAsia="宋体" w:cs="宋体"/>
      <w:color w:val="000000"/>
      <w:sz w:val="20"/>
      <w:szCs w:val="20"/>
      <w:u w:val="none"/>
    </w:rPr>
  </w:style>
  <w:style w:type="paragraph" w:customStyle="1" w:styleId="17">
    <w:name w:val="Table Paragraph"/>
    <w:basedOn w:val="1"/>
    <w:qFormat/>
    <w:uiPriority w:val="1"/>
    <w:rPr>
      <w:rFonts w:ascii="仿宋" w:hAnsi="仿宋" w:eastAsia="仿宋" w:cs="仿宋"/>
      <w:lang w:val="zh-CN" w:bidi="zh-CN"/>
    </w:rPr>
  </w:style>
  <w:style w:type="paragraph" w:customStyle="1" w:styleId="18">
    <w:name w:val="标准文本"/>
    <w:basedOn w:val="1"/>
    <w:qFormat/>
    <w:uiPriority w:val="0"/>
    <w:pPr>
      <w:spacing w:line="360" w:lineRule="auto"/>
      <w:ind w:firstLine="480" w:firstLineChars="200"/>
    </w:pPr>
    <w:rPr>
      <w:rFonts w:ascii="Times New Roman" w:hAnsi="Times New Roman" w:cs="宋体"/>
      <w:sz w:val="24"/>
      <w:szCs w:val="20"/>
    </w:rPr>
  </w:style>
  <w:style w:type="character" w:customStyle="1" w:styleId="19">
    <w:name w:val="ariticlecontent"/>
    <w:basedOn w:val="14"/>
    <w:qFormat/>
    <w:uiPriority w:val="0"/>
  </w:style>
  <w:style w:type="paragraph" w:customStyle="1" w:styleId="20">
    <w:name w:val="正文首行缩进两字符"/>
    <w:basedOn w:val="1"/>
    <w:qFormat/>
    <w:uiPriority w:val="0"/>
    <w:pPr>
      <w:spacing w:line="360" w:lineRule="auto"/>
      <w:ind w:firstLine="200" w:firstLineChars="200"/>
    </w:pPr>
    <w:rPr>
      <w:rFonts w:ascii="宋体" w:hAnsi="宋体"/>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1022</Words>
  <Characters>5830</Characters>
  <Lines>48</Lines>
  <Paragraphs>13</Paragraphs>
  <TotalTime>4</TotalTime>
  <ScaleCrop>false</ScaleCrop>
  <LinksUpToDate>false</LinksUpToDate>
  <CharactersWithSpaces>6839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2021-03-10T05:35:00Z</dcterms:created>
  <dc:creator>Administrator</dc:creator>
  <cp:lastModifiedBy>Administrator</cp:lastModifiedBy>
  <cp:lastPrinted>2021-03-12T05:29:00Z</cp:lastPrinted>
  <dcterms:modified xsi:type="dcterms:W3CDTF">2021-04-19T01:22:24Z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94BC01CB830A4F90BCE935E1EA0E0875</vt:lpwstr>
  </property>
</Properties>
</file>